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199"/>
        <w:gridCol w:w="1457"/>
        <w:gridCol w:w="1486"/>
        <w:gridCol w:w="2938"/>
      </w:tblGrid>
      <w:tr w:rsidR="00622618" w:rsidRPr="00B31A2F" w14:paraId="701ABCB3" w14:textId="77777777" w:rsidTr="004F4F52">
        <w:tc>
          <w:tcPr>
            <w:tcW w:w="9080" w:type="dxa"/>
            <w:gridSpan w:val="4"/>
          </w:tcPr>
          <w:p w14:paraId="6456C6EF" w14:textId="77777777" w:rsidR="00622618" w:rsidRPr="00B31A2F" w:rsidRDefault="00622618" w:rsidP="0062261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DATOS DE IDENTIFICACIÓN</w:t>
            </w:r>
          </w:p>
        </w:tc>
      </w:tr>
      <w:tr w:rsidR="00622618" w:rsidRPr="00B31A2F" w14:paraId="688EE1D5" w14:textId="77777777" w:rsidTr="004F4F52">
        <w:tc>
          <w:tcPr>
            <w:tcW w:w="9080" w:type="dxa"/>
            <w:gridSpan w:val="4"/>
          </w:tcPr>
          <w:p w14:paraId="4CC62539" w14:textId="77777777" w:rsidR="00AE7B79" w:rsidRPr="00B31A2F" w:rsidRDefault="00622618" w:rsidP="0064560E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 xml:space="preserve">Nombre de la carrera: </w:t>
            </w:r>
            <w:r w:rsidR="00C94638">
              <w:rPr>
                <w:rFonts w:ascii="Arial" w:hAnsi="Arial" w:cs="Arial"/>
                <w:sz w:val="20"/>
                <w:szCs w:val="20"/>
              </w:rPr>
              <w:t>Licenciatura en Administración de Empresas</w:t>
            </w:r>
            <w:r w:rsidR="006456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E5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  Plan:</w:t>
            </w:r>
            <w:r w:rsidR="00C94638">
              <w:rPr>
                <w:rFonts w:ascii="Arial" w:hAnsi="Arial" w:cs="Arial"/>
                <w:sz w:val="20"/>
                <w:szCs w:val="20"/>
              </w:rPr>
              <w:t xml:space="preserve"> SUJ 2013</w:t>
            </w:r>
          </w:p>
        </w:tc>
      </w:tr>
      <w:tr w:rsidR="00622618" w:rsidRPr="00B31A2F" w14:paraId="163269DE" w14:textId="77777777" w:rsidTr="004F4F52">
        <w:tc>
          <w:tcPr>
            <w:tcW w:w="9080" w:type="dxa"/>
            <w:gridSpan w:val="4"/>
          </w:tcPr>
          <w:p w14:paraId="4C7A9852" w14:textId="77777777" w:rsidR="00622618" w:rsidRPr="00B31A2F" w:rsidRDefault="00622618" w:rsidP="0064560E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Nombre de la asignatura:</w:t>
            </w:r>
            <w:r w:rsidR="00C94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9E6">
              <w:rPr>
                <w:rFonts w:ascii="Arial" w:hAnsi="Arial" w:cs="Arial"/>
                <w:sz w:val="20"/>
                <w:szCs w:val="20"/>
              </w:rPr>
              <w:t>Integr</w:t>
            </w:r>
            <w:r w:rsidR="0064560E">
              <w:rPr>
                <w:rFonts w:ascii="Arial" w:hAnsi="Arial" w:cs="Arial"/>
                <w:sz w:val="20"/>
                <w:szCs w:val="20"/>
              </w:rPr>
              <w:t xml:space="preserve">ación y Globalización Económica </w:t>
            </w:r>
            <w:r w:rsidR="00F04E4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65354" w:rsidRPr="00B31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560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65354" w:rsidRPr="00B31A2F">
              <w:rPr>
                <w:rFonts w:ascii="Arial" w:hAnsi="Arial" w:cs="Arial"/>
                <w:sz w:val="20"/>
                <w:szCs w:val="20"/>
              </w:rPr>
              <w:t>Semestre:</w:t>
            </w:r>
            <w:r w:rsidR="00520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60E">
              <w:rPr>
                <w:rFonts w:ascii="Arial" w:hAnsi="Arial" w:cs="Arial"/>
                <w:sz w:val="20"/>
                <w:szCs w:val="20"/>
              </w:rPr>
              <w:t>Octavo</w:t>
            </w:r>
          </w:p>
        </w:tc>
      </w:tr>
      <w:tr w:rsidR="00622618" w:rsidRPr="00B31A2F" w14:paraId="4B65F282" w14:textId="77777777" w:rsidTr="004F4F52">
        <w:tc>
          <w:tcPr>
            <w:tcW w:w="9080" w:type="dxa"/>
            <w:gridSpan w:val="4"/>
          </w:tcPr>
          <w:p w14:paraId="27142897" w14:textId="77777777" w:rsidR="00AE7B79" w:rsidRPr="00B31A2F" w:rsidRDefault="00622618" w:rsidP="005A52E5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Clave: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01E">
              <w:rPr>
                <w:rFonts w:ascii="Arial" w:hAnsi="Arial" w:cs="Arial"/>
                <w:sz w:val="20"/>
                <w:szCs w:val="20"/>
              </w:rPr>
              <w:t>10799</w:t>
            </w:r>
            <w:r w:rsidR="00F04E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Sigla:   </w:t>
            </w:r>
            <w:r w:rsidR="00A6701E">
              <w:rPr>
                <w:rFonts w:ascii="Arial" w:hAnsi="Arial" w:cs="Arial"/>
                <w:sz w:val="20"/>
                <w:szCs w:val="20"/>
              </w:rPr>
              <w:t>EA607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>Créditos: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0D8">
              <w:rPr>
                <w:rFonts w:ascii="Arial" w:hAnsi="Arial" w:cs="Arial"/>
                <w:sz w:val="20"/>
                <w:szCs w:val="20"/>
              </w:rPr>
              <w:t>8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        HTS: </w:t>
            </w:r>
            <w:r w:rsidR="005A52E5">
              <w:rPr>
                <w:rFonts w:ascii="Arial" w:hAnsi="Arial" w:cs="Arial"/>
                <w:sz w:val="20"/>
                <w:szCs w:val="20"/>
              </w:rPr>
              <w:t>4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     HT:</w:t>
            </w:r>
            <w:r w:rsidR="00F04E4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       HP: </w:t>
            </w:r>
            <w:r w:rsidR="005A52E5">
              <w:rPr>
                <w:rFonts w:ascii="Arial" w:hAnsi="Arial" w:cs="Arial"/>
                <w:sz w:val="20"/>
                <w:szCs w:val="20"/>
              </w:rPr>
              <w:t>0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     HD: </w:t>
            </w:r>
            <w:r w:rsidR="005A52E5">
              <w:rPr>
                <w:rFonts w:ascii="Arial" w:hAnsi="Arial" w:cs="Arial"/>
                <w:sz w:val="20"/>
                <w:szCs w:val="20"/>
              </w:rPr>
              <w:t>4</w:t>
            </w:r>
            <w:r w:rsidR="00AE7B79" w:rsidRPr="00B31A2F">
              <w:rPr>
                <w:rFonts w:ascii="Arial" w:hAnsi="Arial" w:cs="Arial"/>
                <w:sz w:val="20"/>
                <w:szCs w:val="20"/>
              </w:rPr>
              <w:t xml:space="preserve">      HI:</w:t>
            </w:r>
            <w:r w:rsidR="005A52E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D316A9" w:rsidRPr="00B31A2F" w14:paraId="4A4EBC40" w14:textId="77777777" w:rsidTr="004F4F52">
        <w:tc>
          <w:tcPr>
            <w:tcW w:w="9080" w:type="dxa"/>
            <w:gridSpan w:val="4"/>
          </w:tcPr>
          <w:p w14:paraId="21155446" w14:textId="77777777" w:rsidR="00AE7B79" w:rsidRPr="00B31A2F" w:rsidRDefault="00D316A9" w:rsidP="00E549E6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Área curricular a l</w:t>
            </w:r>
            <w:r w:rsidR="00F04E4D">
              <w:rPr>
                <w:rFonts w:ascii="Arial" w:hAnsi="Arial" w:cs="Arial"/>
                <w:sz w:val="20"/>
                <w:szCs w:val="20"/>
              </w:rPr>
              <w:t xml:space="preserve">a que pertenece: Básica ( </w:t>
            </w:r>
            <w:r w:rsidR="00B31A2F"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>Mayor (</w:t>
            </w:r>
            <w:r w:rsidR="00E5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A51">
              <w:rPr>
                <w:rFonts w:ascii="Arial" w:hAnsi="Arial" w:cs="Arial"/>
                <w:sz w:val="20"/>
                <w:szCs w:val="20"/>
              </w:rPr>
              <w:t>X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)  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>Menor</w:t>
            </w:r>
            <w:r w:rsidR="00B31A2F">
              <w:rPr>
                <w:rFonts w:ascii="Arial" w:hAnsi="Arial" w:cs="Arial"/>
                <w:sz w:val="20"/>
                <w:szCs w:val="20"/>
              </w:rPr>
              <w:t xml:space="preserve"> (    ) 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>ARU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(   ) 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>A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>SS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(  ) A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95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5B5638" w:rsidRPr="00B31A2F" w14:paraId="013C6852" w14:textId="77777777" w:rsidTr="004F4F52">
        <w:tc>
          <w:tcPr>
            <w:tcW w:w="9080" w:type="dxa"/>
            <w:gridSpan w:val="4"/>
          </w:tcPr>
          <w:p w14:paraId="4998AD47" w14:textId="77777777" w:rsidR="00AE7B79" w:rsidRPr="00B31A2F" w:rsidRDefault="001262A8" w:rsidP="00C957ED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Prerrequisitos:</w:t>
            </w:r>
            <w:r w:rsidR="00FC517D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A93">
              <w:rPr>
                <w:rFonts w:ascii="Arial" w:hAnsi="Arial" w:cs="Arial"/>
                <w:sz w:val="20"/>
                <w:szCs w:val="20"/>
              </w:rPr>
              <w:t xml:space="preserve">Comercio Internacional                              Clave: 10787                   </w:t>
            </w:r>
            <w:r w:rsidR="00C957ED">
              <w:rPr>
                <w:rFonts w:ascii="Arial" w:hAnsi="Arial" w:cs="Arial"/>
                <w:sz w:val="20"/>
                <w:szCs w:val="20"/>
              </w:rPr>
              <w:t>Sigla</w:t>
            </w:r>
            <w:r w:rsidR="00FA7A93">
              <w:rPr>
                <w:rFonts w:ascii="Arial" w:hAnsi="Arial" w:cs="Arial"/>
                <w:sz w:val="20"/>
                <w:szCs w:val="20"/>
              </w:rPr>
              <w:t>: AD521</w:t>
            </w:r>
          </w:p>
        </w:tc>
      </w:tr>
      <w:tr w:rsidR="005B5638" w:rsidRPr="00B31A2F" w14:paraId="4FF1CA44" w14:textId="77777777" w:rsidTr="004F4F52">
        <w:tc>
          <w:tcPr>
            <w:tcW w:w="9080" w:type="dxa"/>
            <w:gridSpan w:val="4"/>
          </w:tcPr>
          <w:p w14:paraId="057AB802" w14:textId="77777777" w:rsidR="00FC517D" w:rsidRPr="00B31A2F" w:rsidRDefault="005B5638" w:rsidP="00C957ED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Dimensiones:   Profesional (</w:t>
            </w:r>
            <w:r w:rsidR="00E549E6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)            </w:t>
            </w:r>
            <w:r w:rsidR="00C300CF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  Social (    )                           </w:t>
            </w:r>
            <w:r w:rsidR="00E549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  Integral Universitaria</w:t>
            </w:r>
            <w:r w:rsidR="00C95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A2F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</w:tr>
      <w:tr w:rsidR="005B5638" w:rsidRPr="00B31A2F" w14:paraId="5CB1D038" w14:textId="77777777" w:rsidTr="004F4F52">
        <w:tc>
          <w:tcPr>
            <w:tcW w:w="9080" w:type="dxa"/>
            <w:gridSpan w:val="4"/>
          </w:tcPr>
          <w:p w14:paraId="09E9781E" w14:textId="77777777" w:rsidR="00FC517D" w:rsidRPr="00B31A2F" w:rsidRDefault="00D316A9" w:rsidP="00AB29AF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E45059" w:rsidRPr="00B31A2F">
              <w:rPr>
                <w:rFonts w:ascii="Arial" w:hAnsi="Arial" w:cs="Arial"/>
                <w:sz w:val="20"/>
                <w:szCs w:val="20"/>
              </w:rPr>
              <w:t>genéricas SUJ</w:t>
            </w:r>
            <w:r w:rsidRPr="00B31A2F">
              <w:rPr>
                <w:rFonts w:ascii="Arial" w:hAnsi="Arial" w:cs="Arial"/>
                <w:sz w:val="20"/>
                <w:szCs w:val="20"/>
              </w:rPr>
              <w:t>: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 xml:space="preserve"> COE (     )    LI  (  </w:t>
            </w:r>
            <w:r w:rsidR="00AB29AF">
              <w:rPr>
                <w:rFonts w:ascii="Arial" w:hAnsi="Arial" w:cs="Arial"/>
                <w:sz w:val="20"/>
                <w:szCs w:val="20"/>
              </w:rPr>
              <w:t>X</w:t>
            </w:r>
            <w:r w:rsidR="00AB29AF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 xml:space="preserve">  )     TE (     )</w:t>
            </w:r>
            <w:r w:rsidR="009701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 xml:space="preserve"> CI </w:t>
            </w:r>
            <w:r w:rsidR="00B31A2F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AB29AF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B31A2F">
              <w:rPr>
                <w:rFonts w:ascii="Arial" w:hAnsi="Arial" w:cs="Arial"/>
                <w:sz w:val="20"/>
                <w:szCs w:val="20"/>
              </w:rPr>
              <w:t xml:space="preserve">  )    CIH  (      )   </w:t>
            </w:r>
            <w:r w:rsidR="00BA0F8B" w:rsidRPr="00B31A2F">
              <w:rPr>
                <w:rFonts w:ascii="Arial" w:hAnsi="Arial" w:cs="Arial"/>
                <w:sz w:val="20"/>
                <w:szCs w:val="20"/>
              </w:rPr>
              <w:t xml:space="preserve"> DR (     )</w:t>
            </w:r>
          </w:p>
        </w:tc>
      </w:tr>
      <w:tr w:rsidR="004E44AB" w:rsidRPr="00B31A2F" w14:paraId="56E995B8" w14:textId="77777777" w:rsidTr="004F4F52">
        <w:tc>
          <w:tcPr>
            <w:tcW w:w="9080" w:type="dxa"/>
            <w:gridSpan w:val="4"/>
          </w:tcPr>
          <w:p w14:paraId="2C8DCC76" w14:textId="77777777" w:rsidR="004E44AB" w:rsidRPr="00B31A2F" w:rsidRDefault="001B464A" w:rsidP="004E44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commentRangeStart w:id="0"/>
            <w:r w:rsidRPr="003178B3">
              <w:rPr>
                <w:rFonts w:ascii="Arial" w:hAnsi="Arial" w:cs="Arial"/>
                <w:sz w:val="20"/>
                <w:szCs w:val="20"/>
                <w:highlight w:val="yellow"/>
              </w:rPr>
              <w:t>DESCRIPCIÓ</w:t>
            </w:r>
            <w:r w:rsidR="004E44AB" w:rsidRPr="003178B3">
              <w:rPr>
                <w:rFonts w:ascii="Arial" w:hAnsi="Arial" w:cs="Arial"/>
                <w:sz w:val="20"/>
                <w:szCs w:val="20"/>
                <w:highlight w:val="yellow"/>
              </w:rPr>
              <w:t>N GENERAL DE LA ASIGNATURA</w:t>
            </w:r>
            <w:r w:rsidR="004E44AB"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End w:id="0"/>
            <w:r w:rsidR="003178B3">
              <w:rPr>
                <w:rStyle w:val="CommentReference"/>
              </w:rPr>
              <w:commentReference w:id="0"/>
            </w:r>
          </w:p>
        </w:tc>
      </w:tr>
      <w:tr w:rsidR="004E44AB" w:rsidRPr="00B31A2F" w14:paraId="582A1ED8" w14:textId="77777777" w:rsidTr="004F4F52">
        <w:tc>
          <w:tcPr>
            <w:tcW w:w="9080" w:type="dxa"/>
            <w:gridSpan w:val="4"/>
          </w:tcPr>
          <w:p w14:paraId="5A219F4A" w14:textId="77777777" w:rsidR="00261A51" w:rsidRDefault="00261A51" w:rsidP="009701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8C5DA" w14:textId="77777777" w:rsidR="0097012D" w:rsidRPr="001D78A9" w:rsidRDefault="00FA7A93" w:rsidP="009701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asignatura se ubica en el octavo semestre de la Licenciatura en Administra</w:t>
            </w:r>
            <w:r w:rsidR="0097012D">
              <w:rPr>
                <w:rFonts w:ascii="Arial" w:hAnsi="Arial" w:cs="Arial"/>
                <w:sz w:val="20"/>
                <w:szCs w:val="20"/>
              </w:rPr>
              <w:t>ción y pertenece al área mayor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7012D">
              <w:rPr>
                <w:rFonts w:ascii="Arial" w:hAnsi="Arial" w:cs="Arial"/>
                <w:sz w:val="20"/>
                <w:szCs w:val="20"/>
              </w:rPr>
              <w:t xml:space="preserve"> Tiene como prerrequisito la materia de </w:t>
            </w:r>
            <w:r w:rsidR="0097012D" w:rsidRPr="0055365D">
              <w:rPr>
                <w:rFonts w:ascii="Arial" w:hAnsi="Arial" w:cs="Arial"/>
                <w:sz w:val="20"/>
                <w:szCs w:val="20"/>
                <w:highlight w:val="yellow"/>
              </w:rPr>
              <w:t>Comercio Internacional</w:t>
            </w:r>
            <w:r w:rsidR="0097012D">
              <w:rPr>
                <w:rFonts w:ascii="Arial" w:hAnsi="Arial" w:cs="Arial"/>
                <w:sz w:val="20"/>
                <w:szCs w:val="20"/>
              </w:rPr>
              <w:t xml:space="preserve"> pues el alumno debe de i</w:t>
            </w:r>
            <w:r w:rsidR="0097012D" w:rsidRPr="001D78A9">
              <w:rPr>
                <w:rFonts w:ascii="Arial" w:hAnsi="Arial" w:cs="Arial"/>
                <w:sz w:val="20"/>
                <w:szCs w:val="20"/>
              </w:rPr>
              <w:t xml:space="preserve">dentificar las distintas formas del manejo de aranceles para la operación en las actividades de </w:t>
            </w:r>
            <w:r w:rsidR="0097012D" w:rsidRPr="0055365D">
              <w:rPr>
                <w:rFonts w:ascii="Arial" w:hAnsi="Arial" w:cs="Arial"/>
                <w:sz w:val="20"/>
                <w:szCs w:val="20"/>
                <w:highlight w:val="yellow"/>
              </w:rPr>
              <w:t>comercio internacional</w:t>
            </w:r>
            <w:r w:rsidR="0097012D" w:rsidRPr="001D78A9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97012D" w:rsidRPr="003F6A3D">
              <w:rPr>
                <w:rFonts w:ascii="Arial" w:hAnsi="Arial" w:cs="Arial"/>
                <w:sz w:val="20"/>
                <w:szCs w:val="20"/>
                <w:highlight w:val="yellow"/>
              </w:rPr>
              <w:t>empresa</w:t>
            </w:r>
            <w:r w:rsidR="0097012D" w:rsidRPr="001D78A9">
              <w:rPr>
                <w:rFonts w:ascii="Arial" w:hAnsi="Arial" w:cs="Arial"/>
                <w:sz w:val="20"/>
                <w:szCs w:val="20"/>
              </w:rPr>
              <w:t>.</w:t>
            </w:r>
            <w:r w:rsidR="004C53DB">
              <w:rPr>
                <w:rFonts w:ascii="Arial" w:hAnsi="Arial" w:cs="Arial"/>
                <w:sz w:val="20"/>
                <w:szCs w:val="20"/>
              </w:rPr>
              <w:t xml:space="preserve"> Por otro lado, </w:t>
            </w:r>
            <w:commentRangeStart w:id="1"/>
            <w:r w:rsidR="004C53DB" w:rsidRPr="003F6A3D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esta asignatura está íntimamente relacionada</w:t>
            </w:r>
            <w:r w:rsidR="004C53DB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End w:id="1"/>
            <w:r w:rsidR="00C12A2E">
              <w:rPr>
                <w:rStyle w:val="CommentReference"/>
              </w:rPr>
              <w:commentReference w:id="1"/>
            </w:r>
            <w:r w:rsidR="004C53DB">
              <w:rPr>
                <w:rFonts w:ascii="Arial" w:hAnsi="Arial" w:cs="Arial"/>
                <w:sz w:val="20"/>
                <w:szCs w:val="20"/>
              </w:rPr>
              <w:t xml:space="preserve">pues prepara al alumno para comprender y aplicar el marco normativo al que se sujetan las operaciones de </w:t>
            </w:r>
            <w:r w:rsidR="004C53DB" w:rsidRPr="003F6A3D">
              <w:rPr>
                <w:rFonts w:ascii="Arial" w:hAnsi="Arial" w:cs="Arial"/>
                <w:sz w:val="20"/>
                <w:szCs w:val="20"/>
                <w:highlight w:val="yellow"/>
              </w:rPr>
              <w:t>comercio exterior</w:t>
            </w:r>
            <w:r w:rsidR="004C53DB"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r w:rsidR="004C53DB" w:rsidRPr="003F6A3D">
              <w:rPr>
                <w:rFonts w:ascii="Arial" w:hAnsi="Arial" w:cs="Arial"/>
                <w:sz w:val="20"/>
                <w:szCs w:val="20"/>
                <w:highlight w:val="yellow"/>
              </w:rPr>
              <w:t>empresas</w:t>
            </w:r>
            <w:r w:rsidR="004C53DB">
              <w:rPr>
                <w:rFonts w:ascii="Arial" w:hAnsi="Arial" w:cs="Arial"/>
                <w:sz w:val="20"/>
                <w:szCs w:val="20"/>
              </w:rPr>
              <w:t xml:space="preserve">, la aplicación de la Ley General de Aduanas, el conocimiento de las regulaciones arancelarias y no arancelarias, así como de todas las disposiciones que deben cumplir las </w:t>
            </w:r>
            <w:r w:rsidR="004C53DB" w:rsidRPr="003F6A3D">
              <w:rPr>
                <w:rFonts w:ascii="Arial" w:hAnsi="Arial" w:cs="Arial"/>
                <w:sz w:val="20"/>
                <w:szCs w:val="20"/>
                <w:highlight w:val="yellow"/>
              </w:rPr>
              <w:t>empresas</w:t>
            </w:r>
            <w:r w:rsidR="004C53DB">
              <w:rPr>
                <w:rFonts w:ascii="Arial" w:hAnsi="Arial" w:cs="Arial"/>
                <w:sz w:val="20"/>
                <w:szCs w:val="20"/>
              </w:rPr>
              <w:t xml:space="preserve"> en tiempo y forma para que sus operaciones de </w:t>
            </w:r>
            <w:r w:rsidR="004C53DB" w:rsidRPr="003F6A3D">
              <w:rPr>
                <w:rFonts w:ascii="Arial" w:hAnsi="Arial" w:cs="Arial"/>
                <w:sz w:val="20"/>
                <w:szCs w:val="20"/>
                <w:highlight w:val="yellow"/>
              </w:rPr>
              <w:t>comercio exterior</w:t>
            </w:r>
            <w:r w:rsidR="004C53DB">
              <w:rPr>
                <w:rFonts w:ascii="Arial" w:hAnsi="Arial" w:cs="Arial"/>
                <w:sz w:val="20"/>
                <w:szCs w:val="20"/>
              </w:rPr>
              <w:t xml:space="preserve"> se lleven a cabo eficientemente</w:t>
            </w:r>
          </w:p>
          <w:p w14:paraId="3AFB3295" w14:textId="77777777" w:rsidR="00FA7A93" w:rsidRDefault="00FA7A93" w:rsidP="004E44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057AB" w14:textId="77777777" w:rsidR="00FA7A93" w:rsidRDefault="00FA7A93" w:rsidP="00364C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importancia de esta asignatura en relación con el perfil de egreso </w:t>
            </w:r>
            <w:r w:rsidR="00364CE4">
              <w:rPr>
                <w:rFonts w:ascii="Arial" w:hAnsi="Arial" w:cs="Arial"/>
                <w:sz w:val="20"/>
                <w:szCs w:val="20"/>
              </w:rPr>
              <w:t>es ubicar la i</w:t>
            </w:r>
            <w:r>
              <w:rPr>
                <w:rFonts w:ascii="Arial" w:hAnsi="Arial" w:cs="Arial"/>
                <w:sz w:val="20"/>
                <w:szCs w:val="20"/>
              </w:rPr>
              <w:t>ntegración y</w:t>
            </w:r>
            <w:r w:rsidR="00364CE4">
              <w:rPr>
                <w:rFonts w:ascii="Arial" w:hAnsi="Arial" w:cs="Arial"/>
                <w:sz w:val="20"/>
                <w:szCs w:val="20"/>
              </w:rPr>
              <w:t xml:space="preserve"> globalización e</w:t>
            </w:r>
            <w:r>
              <w:rPr>
                <w:rFonts w:ascii="Arial" w:hAnsi="Arial" w:cs="Arial"/>
                <w:sz w:val="20"/>
                <w:szCs w:val="20"/>
              </w:rPr>
              <w:t xml:space="preserve">conómica como un campo de conocimiento </w:t>
            </w:r>
            <w:r w:rsidR="00364CE4">
              <w:rPr>
                <w:rFonts w:ascii="Arial" w:hAnsi="Arial" w:cs="Arial"/>
                <w:sz w:val="20"/>
                <w:szCs w:val="20"/>
              </w:rPr>
              <w:t xml:space="preserve">necesario para aplicarlo en el proceso administrativo de </w:t>
            </w:r>
            <w:r w:rsidR="000F596B">
              <w:rPr>
                <w:rFonts w:ascii="Arial" w:hAnsi="Arial" w:cs="Arial"/>
                <w:sz w:val="20"/>
                <w:szCs w:val="20"/>
              </w:rPr>
              <w:t xml:space="preserve">gestión internacional de negocios </w:t>
            </w:r>
            <w:r w:rsidR="00364CE4">
              <w:rPr>
                <w:rFonts w:ascii="Arial" w:hAnsi="Arial" w:cs="Arial"/>
                <w:sz w:val="20"/>
                <w:szCs w:val="20"/>
              </w:rPr>
              <w:t xml:space="preserve">de las empresas, considerando los diferentes sectores productivos en el que </w:t>
            </w:r>
            <w:r w:rsidR="00364CE4" w:rsidRPr="00D04F2D">
              <w:rPr>
                <w:rFonts w:ascii="Arial" w:hAnsi="Arial" w:cs="Arial"/>
                <w:sz w:val="20"/>
                <w:szCs w:val="20"/>
                <w:highlight w:val="yellow"/>
              </w:rPr>
              <w:t>operan</w:t>
            </w:r>
            <w:r w:rsidR="00364C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596B">
              <w:rPr>
                <w:rFonts w:ascii="Arial" w:hAnsi="Arial" w:cs="Arial"/>
                <w:sz w:val="20"/>
                <w:szCs w:val="20"/>
              </w:rPr>
              <w:t xml:space="preserve">países con los que se realizan las </w:t>
            </w:r>
            <w:r w:rsidR="000F596B" w:rsidRPr="00D04F2D">
              <w:rPr>
                <w:rFonts w:ascii="Arial" w:hAnsi="Arial" w:cs="Arial"/>
                <w:sz w:val="20"/>
                <w:szCs w:val="20"/>
                <w:highlight w:val="yellow"/>
              </w:rPr>
              <w:t>operaciones</w:t>
            </w:r>
            <w:r w:rsidR="000F596B">
              <w:rPr>
                <w:rFonts w:ascii="Arial" w:hAnsi="Arial" w:cs="Arial"/>
                <w:sz w:val="20"/>
                <w:szCs w:val="20"/>
              </w:rPr>
              <w:t xml:space="preserve"> internacionales, así como los tratados comerciales internacionales que les aplican, teniendo un amplio  conocimiento sobre lo que ocurre en el contexto económico internacional. </w:t>
            </w:r>
          </w:p>
          <w:p w14:paraId="40C01748" w14:textId="77777777" w:rsidR="004E44AB" w:rsidRPr="00B31A2F" w:rsidRDefault="004E44AB" w:rsidP="004E44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A0F08" w14:textId="24E0C747" w:rsidR="004E44AB" w:rsidRDefault="00F964FF" w:rsidP="00AB12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proyección de esta asignatura en el contexto actual es que el alumno reciba una preparación académica de calidad, alcanzado el dominio y la apropiación de </w:t>
            </w:r>
            <w:r w:rsidR="002A296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stos conocimientos, </w:t>
            </w:r>
            <w:r w:rsidR="002A2960">
              <w:rPr>
                <w:rFonts w:ascii="Arial" w:hAnsi="Arial" w:cs="Arial"/>
                <w:sz w:val="20"/>
                <w:szCs w:val="20"/>
              </w:rPr>
              <w:t xml:space="preserve">sea capaz de tomar decisiones en un contexto internacional caracterizado por la interrelación e interdependencia económica </w:t>
            </w:r>
            <w:r>
              <w:rPr>
                <w:rFonts w:ascii="Arial" w:hAnsi="Arial" w:cs="Arial"/>
                <w:sz w:val="20"/>
                <w:szCs w:val="20"/>
              </w:rPr>
              <w:t>para su exitoso desarrollo profesional, ya sea como</w:t>
            </w:r>
            <w:r w:rsidR="002A2960">
              <w:rPr>
                <w:rFonts w:ascii="Arial" w:hAnsi="Arial" w:cs="Arial"/>
                <w:sz w:val="20"/>
                <w:szCs w:val="20"/>
              </w:rPr>
              <w:t xml:space="preserve"> directivo o propietario de </w:t>
            </w:r>
            <w:r w:rsidR="00D04F2D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="002A2960">
              <w:rPr>
                <w:rFonts w:ascii="Arial" w:hAnsi="Arial" w:cs="Arial"/>
                <w:sz w:val="20"/>
                <w:szCs w:val="20"/>
              </w:rPr>
              <w:t xml:space="preserve">empresa, como responsable del área de comercialización internacional de la misma o bien en el desarrollo de proyectos de negocios internacionales.  </w:t>
            </w:r>
          </w:p>
          <w:p w14:paraId="482F72A2" w14:textId="77777777" w:rsidR="004C53DB" w:rsidRDefault="004C53DB" w:rsidP="00AB12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D8AB0" w14:textId="77777777" w:rsidR="00C300CF" w:rsidRDefault="004C53DB" w:rsidP="004C5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esta asignatura se promueve el desarrollo de las competencias genéricas: Liderazgo Intelectual y Creatividad e Innovación. El liderazgo intelectual se promoverá con actividades que involucren el manejo de conocimientos profesionales e interdisciplinares, la resolución de problemas, así como el pensamiento y la argumentación crítica.  Además, generará estrategias novedosas y originales, para resolver problemas referentes a la globalización, deberá tener un pensamiento divergente y flexible para poder implementar e identificar problemáticas de globalización. </w:t>
            </w:r>
          </w:p>
          <w:p w14:paraId="3CCE79F9" w14:textId="77777777" w:rsidR="00261A51" w:rsidRPr="00B31A2F" w:rsidRDefault="00261A51" w:rsidP="004C53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4AB" w:rsidRPr="00B31A2F" w14:paraId="680FC033" w14:textId="77777777" w:rsidTr="004F4F52">
        <w:tc>
          <w:tcPr>
            <w:tcW w:w="9080" w:type="dxa"/>
            <w:gridSpan w:val="4"/>
          </w:tcPr>
          <w:p w14:paraId="62EE390E" w14:textId="77777777" w:rsidR="004E44AB" w:rsidRPr="00B31A2F" w:rsidRDefault="004E44AB" w:rsidP="004E44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OBJETIVO</w:t>
            </w:r>
            <w:r w:rsidR="00261A51">
              <w:rPr>
                <w:rFonts w:ascii="Arial" w:hAnsi="Arial" w:cs="Arial"/>
                <w:sz w:val="20"/>
                <w:szCs w:val="20"/>
              </w:rPr>
              <w:t>S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GENERAL</w:t>
            </w:r>
            <w:r w:rsidR="00261A51">
              <w:rPr>
                <w:rFonts w:ascii="Arial" w:hAnsi="Arial" w:cs="Arial"/>
                <w:sz w:val="20"/>
                <w:szCs w:val="20"/>
              </w:rPr>
              <w:t>ES</w:t>
            </w:r>
            <w:r w:rsidRPr="00B31A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44AB" w:rsidRPr="00B31A2F" w14:paraId="5C1802E7" w14:textId="77777777" w:rsidTr="004F4F52">
        <w:tc>
          <w:tcPr>
            <w:tcW w:w="9080" w:type="dxa"/>
            <w:gridSpan w:val="4"/>
          </w:tcPr>
          <w:p w14:paraId="3F4D56DE" w14:textId="77777777" w:rsidR="004E44AB" w:rsidRDefault="00F964FF" w:rsidP="00F96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terminar el curso, el alumno será capaz de:</w:t>
            </w:r>
          </w:p>
          <w:p w14:paraId="150A6389" w14:textId="77777777" w:rsidR="00261A51" w:rsidRDefault="00261A51" w:rsidP="00F96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92CED" w14:textId="77777777" w:rsidR="00F964FF" w:rsidRDefault="00746159" w:rsidP="004F6D5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Analizar los indicadores macroeconómicos para hacer proyecciones que favorezcan a las empresas de acuerdo al entorno globalizado.</w:t>
            </w:r>
          </w:p>
          <w:p w14:paraId="715D55BD" w14:textId="77777777" w:rsidR="00746159" w:rsidRDefault="00746159" w:rsidP="004F6D5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Interrelacionar los instrumentos de la política comercial y el impacto de las restricciones al comercio.</w:t>
            </w:r>
          </w:p>
          <w:p w14:paraId="24AF251B" w14:textId="77777777" w:rsidR="00746159" w:rsidRPr="00F964FF" w:rsidRDefault="00746159" w:rsidP="004F6D5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Comprender los efectos de la globalización en las economías subdesarrolladas.</w:t>
            </w:r>
          </w:p>
          <w:p w14:paraId="6E2F3095" w14:textId="77777777" w:rsidR="00261A51" w:rsidRDefault="00261A51" w:rsidP="004E44AB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2367B1AD" w14:textId="77777777" w:rsidR="00261A51" w:rsidRPr="00B31A2F" w:rsidRDefault="00261A51" w:rsidP="004E44AB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0CF" w:rsidRPr="00B31A2F" w14:paraId="0DF84A8E" w14:textId="77777777" w:rsidTr="004F4F52">
        <w:tc>
          <w:tcPr>
            <w:tcW w:w="9080" w:type="dxa"/>
            <w:gridSpan w:val="4"/>
          </w:tcPr>
          <w:p w14:paraId="20343595" w14:textId="77777777" w:rsidR="00C300CF" w:rsidRPr="00B31A2F" w:rsidRDefault="00C300CF" w:rsidP="00C300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commentRangeStart w:id="2"/>
            <w:r w:rsidRPr="004F6D54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COMPETENCIAS </w:t>
            </w:r>
            <w:proofErr w:type="spellStart"/>
            <w:r w:rsidRPr="004F6D54">
              <w:rPr>
                <w:rFonts w:ascii="Arial" w:hAnsi="Arial" w:cs="Arial"/>
                <w:sz w:val="20"/>
                <w:szCs w:val="20"/>
                <w:highlight w:val="yellow"/>
              </w:rPr>
              <w:t>ESPEC</w:t>
            </w:r>
            <w:r w:rsidR="001B464A" w:rsidRPr="004F6D54">
              <w:rPr>
                <w:rFonts w:ascii="Arial" w:hAnsi="Arial" w:cs="Arial"/>
                <w:sz w:val="20"/>
                <w:szCs w:val="20"/>
                <w:highlight w:val="yellow"/>
              </w:rPr>
              <w:t>ĺ</w:t>
            </w:r>
            <w:r w:rsidRPr="004F6D54">
              <w:rPr>
                <w:rFonts w:ascii="Arial" w:hAnsi="Arial" w:cs="Arial"/>
                <w:sz w:val="20"/>
                <w:szCs w:val="20"/>
                <w:highlight w:val="yellow"/>
              </w:rPr>
              <w:t>FICAS</w:t>
            </w:r>
            <w:commentRangeEnd w:id="2"/>
            <w:proofErr w:type="spellEnd"/>
            <w:r w:rsidR="00D051A5">
              <w:rPr>
                <w:rStyle w:val="CommentReference"/>
              </w:rPr>
              <w:commentReference w:id="2"/>
            </w:r>
          </w:p>
        </w:tc>
      </w:tr>
      <w:tr w:rsidR="00C300CF" w:rsidRPr="00B31A2F" w14:paraId="7621B5BA" w14:textId="77777777" w:rsidTr="004F4F52">
        <w:tc>
          <w:tcPr>
            <w:tcW w:w="9080" w:type="dxa"/>
            <w:gridSpan w:val="4"/>
          </w:tcPr>
          <w:p w14:paraId="0950F09F" w14:textId="77777777" w:rsidR="00C300CF" w:rsidRPr="00B31A2F" w:rsidRDefault="00C300CF" w:rsidP="00C300CF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012BBEBC" w14:textId="77777777" w:rsidR="00AD5459" w:rsidRDefault="00707D1A" w:rsidP="00AD54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Comprenderá </w:t>
            </w:r>
            <w:r w:rsidR="00C24FD6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550AB3">
              <w:rPr>
                <w:rFonts w:ascii="Arial" w:hAnsi="Arial" w:cs="Arial"/>
                <w:sz w:val="20"/>
                <w:szCs w:val="20"/>
              </w:rPr>
              <w:t xml:space="preserve">contexto económico internacional caracterizado por procesos de integración comercial y mercados altamente globalizados </w:t>
            </w:r>
            <w:r w:rsidR="00C24FD6">
              <w:rPr>
                <w:rFonts w:ascii="Arial" w:hAnsi="Arial" w:cs="Arial"/>
                <w:sz w:val="20"/>
                <w:szCs w:val="20"/>
              </w:rPr>
              <w:t>que</w:t>
            </w:r>
            <w:r w:rsidR="00AD5459">
              <w:rPr>
                <w:rFonts w:ascii="Arial" w:hAnsi="Arial" w:cs="Arial"/>
                <w:sz w:val="20"/>
                <w:szCs w:val="20"/>
              </w:rPr>
              <w:t xml:space="preserve"> le permitan plantear estrategias para que las empresas </w:t>
            </w:r>
            <w:r w:rsidR="00565433">
              <w:rPr>
                <w:rFonts w:ascii="Arial" w:hAnsi="Arial" w:cs="Arial"/>
                <w:sz w:val="20"/>
                <w:szCs w:val="20"/>
              </w:rPr>
              <w:t xml:space="preserve">realicen eficientemente sus transacciones </w:t>
            </w:r>
            <w:r w:rsidR="00550AB3">
              <w:rPr>
                <w:rFonts w:ascii="Arial" w:hAnsi="Arial" w:cs="Arial"/>
                <w:sz w:val="20"/>
                <w:szCs w:val="20"/>
              </w:rPr>
              <w:t xml:space="preserve">con el exterior. </w:t>
            </w:r>
            <w:r w:rsidR="00565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40E3E7" w14:textId="3A8FE3AE" w:rsidR="00AD5459" w:rsidRDefault="00AD5459" w:rsidP="00AD545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Interpretar</w:t>
            </w:r>
            <w:r w:rsidR="00707D1A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65433">
              <w:rPr>
                <w:rFonts w:ascii="Arial" w:hAnsi="Arial" w:cs="Arial"/>
                <w:sz w:val="20"/>
                <w:szCs w:val="20"/>
              </w:rPr>
              <w:t>aplicar</w:t>
            </w:r>
            <w:r w:rsidR="00DC4177">
              <w:rPr>
                <w:rFonts w:ascii="Arial" w:hAnsi="Arial" w:cs="Arial"/>
                <w:sz w:val="20"/>
                <w:szCs w:val="20"/>
              </w:rPr>
              <w:t>á</w:t>
            </w:r>
            <w:r w:rsidR="00565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0AB3">
              <w:rPr>
                <w:rFonts w:ascii="Arial" w:hAnsi="Arial" w:cs="Arial"/>
                <w:sz w:val="20"/>
                <w:szCs w:val="20"/>
              </w:rPr>
              <w:t xml:space="preserve">en el proceso administrativo de las empresas relacionadas con el comercio </w:t>
            </w:r>
            <w:r w:rsidR="00707D1A">
              <w:rPr>
                <w:rFonts w:ascii="Arial" w:hAnsi="Arial" w:cs="Arial"/>
                <w:sz w:val="20"/>
                <w:szCs w:val="20"/>
              </w:rPr>
              <w:t>exterior a</w:t>
            </w:r>
            <w:r w:rsidR="00550AB3">
              <w:rPr>
                <w:rFonts w:ascii="Arial" w:hAnsi="Arial" w:cs="Arial"/>
                <w:sz w:val="20"/>
                <w:szCs w:val="20"/>
              </w:rPr>
              <w:t xml:space="preserve"> efecto de </w:t>
            </w:r>
            <w:r w:rsidR="00806A59">
              <w:rPr>
                <w:rFonts w:ascii="Arial" w:hAnsi="Arial" w:cs="Arial"/>
                <w:sz w:val="20"/>
                <w:szCs w:val="20"/>
              </w:rPr>
              <w:t>aprovechar</w:t>
            </w:r>
            <w:r w:rsidR="00550AB3">
              <w:rPr>
                <w:rFonts w:ascii="Arial" w:hAnsi="Arial" w:cs="Arial"/>
                <w:sz w:val="20"/>
                <w:szCs w:val="20"/>
              </w:rPr>
              <w:t xml:space="preserve"> las ventajas competitivas derivadas de acuerdos comerciales, así como para la detección de nuevas oportunidades de negocios. </w:t>
            </w:r>
            <w:r w:rsidR="00EC7F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73D1D7" w14:textId="77777777" w:rsidR="00707D1A" w:rsidRDefault="00707D1A" w:rsidP="00707D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B08">
              <w:rPr>
                <w:rFonts w:ascii="Arial" w:hAnsi="Arial" w:cs="Arial"/>
                <w:sz w:val="20"/>
                <w:szCs w:val="20"/>
              </w:rPr>
              <w:t>Asumir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7D7B08" w:rsidRPr="007D7B08">
              <w:rPr>
                <w:rFonts w:ascii="Arial" w:hAnsi="Arial" w:cs="Arial"/>
                <w:sz w:val="20"/>
                <w:szCs w:val="20"/>
              </w:rPr>
              <w:t xml:space="preserve"> responsablemente los riesgos de </w:t>
            </w:r>
            <w:r w:rsidR="00EC7FA7">
              <w:rPr>
                <w:rFonts w:ascii="Arial" w:hAnsi="Arial" w:cs="Arial"/>
                <w:sz w:val="20"/>
                <w:szCs w:val="20"/>
              </w:rPr>
              <w:t xml:space="preserve">la toma de decisiones en </w:t>
            </w:r>
            <w:r w:rsidR="00806A59">
              <w:rPr>
                <w:rFonts w:ascii="Arial" w:hAnsi="Arial" w:cs="Arial"/>
                <w:sz w:val="20"/>
                <w:szCs w:val="20"/>
              </w:rPr>
              <w:t xml:space="preserve">los mercados internacionales </w:t>
            </w:r>
            <w:r w:rsidR="00EC7FA7">
              <w:rPr>
                <w:rFonts w:ascii="Arial" w:hAnsi="Arial" w:cs="Arial"/>
                <w:sz w:val="20"/>
                <w:szCs w:val="20"/>
              </w:rPr>
              <w:t>mediante la</w:t>
            </w:r>
            <w:r w:rsidR="007D7B08" w:rsidRPr="007D7B08">
              <w:rPr>
                <w:rFonts w:ascii="Arial" w:hAnsi="Arial" w:cs="Arial"/>
                <w:sz w:val="20"/>
                <w:szCs w:val="20"/>
              </w:rPr>
              <w:t xml:space="preserve"> participación de equipos de trabajo multidisciplinarios que sean capaces de plantear estrategias empresariales que promuevan </w:t>
            </w:r>
            <w:r w:rsidR="00EC7FA7">
              <w:rPr>
                <w:rFonts w:ascii="Arial" w:hAnsi="Arial" w:cs="Arial"/>
                <w:sz w:val="20"/>
                <w:szCs w:val="20"/>
              </w:rPr>
              <w:t>los flujos de exportaciones</w:t>
            </w:r>
            <w:r w:rsidR="00806A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C7FA7">
              <w:rPr>
                <w:rFonts w:ascii="Arial" w:hAnsi="Arial" w:cs="Arial"/>
                <w:sz w:val="20"/>
                <w:szCs w:val="20"/>
              </w:rPr>
              <w:t xml:space="preserve">importaciones </w:t>
            </w:r>
            <w:r w:rsidR="00806A59">
              <w:rPr>
                <w:rFonts w:ascii="Arial" w:hAnsi="Arial" w:cs="Arial"/>
                <w:sz w:val="20"/>
                <w:szCs w:val="20"/>
              </w:rPr>
              <w:t>e inversiones</w:t>
            </w:r>
            <w:r w:rsidR="007D7B08" w:rsidRPr="007D7B08">
              <w:rPr>
                <w:rFonts w:ascii="Arial" w:hAnsi="Arial" w:cs="Arial"/>
                <w:sz w:val="20"/>
                <w:szCs w:val="20"/>
              </w:rPr>
              <w:t xml:space="preserve"> en beneficio del país y de la región.</w:t>
            </w:r>
          </w:p>
          <w:p w14:paraId="3045D791" w14:textId="77777777" w:rsidR="00C300CF" w:rsidRPr="007D7B08" w:rsidRDefault="00E05034" w:rsidP="00707D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el proceso administrativo en empresas relacionadas con el comercio exterior, principalmente en el área de administración de importaciones y exportaciones.</w:t>
            </w:r>
            <w:r w:rsidR="007D7B08" w:rsidRPr="007D7B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6BA190" w14:textId="77777777" w:rsidR="00C300CF" w:rsidRPr="00B31A2F" w:rsidRDefault="00C300CF" w:rsidP="00C300CF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0CF" w:rsidRPr="00B31A2F" w14:paraId="340E2475" w14:textId="77777777" w:rsidTr="004F4F52">
        <w:tc>
          <w:tcPr>
            <w:tcW w:w="9080" w:type="dxa"/>
            <w:gridSpan w:val="4"/>
          </w:tcPr>
          <w:p w14:paraId="0645850E" w14:textId="77777777" w:rsidR="00C300CF" w:rsidRPr="00B31A2F" w:rsidRDefault="00C300CF" w:rsidP="00C300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commentRangeStart w:id="3"/>
            <w:r w:rsidRPr="001D3DE6">
              <w:rPr>
                <w:rFonts w:ascii="Arial" w:hAnsi="Arial" w:cs="Arial"/>
                <w:sz w:val="20"/>
                <w:szCs w:val="20"/>
                <w:highlight w:val="yellow"/>
              </w:rPr>
              <w:t>TEMAS Y SUBTEMAS</w:t>
            </w:r>
            <w:commentRangeEnd w:id="3"/>
            <w:r w:rsidR="001D3DE6">
              <w:rPr>
                <w:rStyle w:val="CommentReference"/>
              </w:rPr>
              <w:commentReference w:id="3"/>
            </w:r>
          </w:p>
        </w:tc>
      </w:tr>
      <w:tr w:rsidR="00C300CF" w:rsidRPr="00B31A2F" w14:paraId="0231248B" w14:textId="77777777" w:rsidTr="004F4F52">
        <w:tc>
          <w:tcPr>
            <w:tcW w:w="9080" w:type="dxa"/>
            <w:gridSpan w:val="4"/>
          </w:tcPr>
          <w:p w14:paraId="1D996317" w14:textId="77777777" w:rsidR="00C300CF" w:rsidRPr="00B31A2F" w:rsidRDefault="00C300CF" w:rsidP="001D3DE6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B20E1" w14:textId="77777777" w:rsidR="00C300CF" w:rsidRDefault="00DA169C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globalización: ventajas y desventajas.</w:t>
            </w:r>
          </w:p>
          <w:p w14:paraId="2EA92212" w14:textId="77777777" w:rsidR="00883D40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883D40">
              <w:rPr>
                <w:rFonts w:ascii="Arial" w:hAnsi="Arial" w:cs="Arial"/>
                <w:sz w:val="20"/>
                <w:szCs w:val="20"/>
              </w:rPr>
              <w:t>Antecedentes históricos.</w:t>
            </w:r>
          </w:p>
          <w:p w14:paraId="298CC736" w14:textId="77777777" w:rsidR="00883D40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1.2. </w:t>
            </w:r>
            <w:r w:rsidR="00883D40">
              <w:rPr>
                <w:rFonts w:ascii="Arial" w:hAnsi="Arial" w:cs="Arial"/>
                <w:sz w:val="20"/>
                <w:szCs w:val="20"/>
              </w:rPr>
              <w:t>Integración y colonialismo.</w:t>
            </w:r>
          </w:p>
          <w:p w14:paraId="18C31EB6" w14:textId="77777777" w:rsidR="00883D40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1.3. </w:t>
            </w:r>
            <w:r w:rsidR="00883D40">
              <w:rPr>
                <w:rFonts w:ascii="Arial" w:hAnsi="Arial" w:cs="Arial"/>
                <w:sz w:val="20"/>
                <w:szCs w:val="20"/>
              </w:rPr>
              <w:t>Subdesarrollo e integración.</w:t>
            </w:r>
          </w:p>
          <w:p w14:paraId="107DF985" w14:textId="77777777" w:rsidR="00C52BFE" w:rsidRPr="00C52BFE" w:rsidRDefault="00C52BFE" w:rsidP="001D3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DA2F25" w14:textId="77777777" w:rsidR="00DA169C" w:rsidRDefault="00DA169C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financiero, productivo y comercial.</w:t>
            </w:r>
          </w:p>
          <w:p w14:paraId="0C4F7164" w14:textId="77777777" w:rsidR="00883D40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</w:t>
            </w:r>
            <w:r w:rsidR="00883D40">
              <w:rPr>
                <w:rFonts w:ascii="Arial" w:hAnsi="Arial" w:cs="Arial"/>
                <w:sz w:val="20"/>
                <w:szCs w:val="20"/>
              </w:rPr>
              <w:t xml:space="preserve">Desarrollo del sistema financiero internacional. </w:t>
            </w:r>
          </w:p>
          <w:p w14:paraId="5EBDBFB9" w14:textId="77777777" w:rsidR="00883D40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 </w:t>
            </w:r>
            <w:r w:rsidR="00883D40">
              <w:rPr>
                <w:rFonts w:ascii="Arial" w:hAnsi="Arial" w:cs="Arial"/>
                <w:sz w:val="20"/>
                <w:szCs w:val="20"/>
              </w:rPr>
              <w:t>Movilidad de capitales e inversiones.</w:t>
            </w:r>
          </w:p>
          <w:p w14:paraId="30711777" w14:textId="77777777" w:rsidR="00883D40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2.3. </w:t>
            </w:r>
            <w:r w:rsidR="00375F08">
              <w:rPr>
                <w:rFonts w:ascii="Arial" w:hAnsi="Arial" w:cs="Arial"/>
                <w:sz w:val="20"/>
                <w:szCs w:val="20"/>
              </w:rPr>
              <w:t>Creación y desviación de comercio.</w:t>
            </w:r>
          </w:p>
          <w:p w14:paraId="7D9E0259" w14:textId="77777777" w:rsidR="00C52BFE" w:rsidRDefault="00C52BFE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D1388" w14:textId="77777777" w:rsidR="00DA169C" w:rsidRDefault="00DA169C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Bancos, mercado de dinero y las empresas multinacionales.</w:t>
            </w:r>
          </w:p>
          <w:p w14:paraId="23732458" w14:textId="77777777" w:rsidR="00883D40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3.1. </w:t>
            </w:r>
            <w:r w:rsidR="00883D40">
              <w:rPr>
                <w:rFonts w:ascii="Arial" w:hAnsi="Arial" w:cs="Arial"/>
                <w:sz w:val="20"/>
                <w:szCs w:val="20"/>
              </w:rPr>
              <w:t xml:space="preserve">La sofisticación de los instrumentos financieros. </w:t>
            </w:r>
          </w:p>
          <w:p w14:paraId="134618F1" w14:textId="77777777" w:rsidR="00375F08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883D40">
              <w:rPr>
                <w:rFonts w:ascii="Arial" w:hAnsi="Arial" w:cs="Arial"/>
                <w:sz w:val="20"/>
                <w:szCs w:val="20"/>
              </w:rPr>
              <w:t>L</w:t>
            </w:r>
            <w:r w:rsidR="00375F08">
              <w:rPr>
                <w:rFonts w:ascii="Arial" w:hAnsi="Arial" w:cs="Arial"/>
                <w:sz w:val="20"/>
                <w:szCs w:val="20"/>
              </w:rPr>
              <w:t xml:space="preserve">a volatilidad de los </w:t>
            </w:r>
            <w:r w:rsidR="00883D40">
              <w:rPr>
                <w:rFonts w:ascii="Arial" w:hAnsi="Arial" w:cs="Arial"/>
                <w:sz w:val="20"/>
                <w:szCs w:val="20"/>
              </w:rPr>
              <w:t>mercados accionarios</w:t>
            </w:r>
            <w:r w:rsidR="00375F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378848" w14:textId="77777777" w:rsidR="00883D40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3.3. </w:t>
            </w:r>
            <w:r w:rsidR="00375F08">
              <w:rPr>
                <w:rFonts w:ascii="Arial" w:hAnsi="Arial" w:cs="Arial"/>
                <w:sz w:val="20"/>
                <w:szCs w:val="20"/>
              </w:rPr>
              <w:t xml:space="preserve">El papel de las empresas multinacionales en la profundización del proceso global. </w:t>
            </w:r>
          </w:p>
          <w:p w14:paraId="0473E483" w14:textId="77777777" w:rsidR="00C52BFE" w:rsidRDefault="00C52BFE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122B77" w14:textId="77777777" w:rsidR="00DA169C" w:rsidRDefault="00DA169C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Mercados financieros internacionales.</w:t>
            </w:r>
          </w:p>
          <w:p w14:paraId="6D1A55B3" w14:textId="77777777" w:rsidR="00375F08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4.1. </w:t>
            </w:r>
            <w:r w:rsidR="00375F08">
              <w:rPr>
                <w:rFonts w:ascii="Arial" w:hAnsi="Arial" w:cs="Arial"/>
                <w:sz w:val="20"/>
                <w:szCs w:val="20"/>
              </w:rPr>
              <w:t>Organismos reguladores del sistema monetario internacional.</w:t>
            </w:r>
          </w:p>
          <w:p w14:paraId="2656B116" w14:textId="77777777" w:rsidR="00375F08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4.2. </w:t>
            </w:r>
            <w:r w:rsidR="00375F08">
              <w:rPr>
                <w:rFonts w:ascii="Arial" w:hAnsi="Arial" w:cs="Arial"/>
                <w:sz w:val="20"/>
                <w:szCs w:val="20"/>
              </w:rPr>
              <w:t>El papel de las tecnologías de la información en el desarrollo de los mercados financieros.</w:t>
            </w:r>
          </w:p>
          <w:p w14:paraId="66D4529C" w14:textId="77777777" w:rsidR="00375F08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4.3. </w:t>
            </w:r>
            <w:r w:rsidR="00375F08">
              <w:rPr>
                <w:rFonts w:ascii="Arial" w:hAnsi="Arial" w:cs="Arial"/>
                <w:sz w:val="20"/>
                <w:szCs w:val="20"/>
              </w:rPr>
              <w:t>Tasas de interés y tipos de cambio.</w:t>
            </w:r>
          </w:p>
          <w:p w14:paraId="7A721EA8" w14:textId="77777777" w:rsidR="00375F08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4.4. </w:t>
            </w:r>
            <w:r w:rsidR="00375F08">
              <w:rPr>
                <w:rFonts w:ascii="Arial" w:hAnsi="Arial" w:cs="Arial"/>
                <w:sz w:val="20"/>
                <w:szCs w:val="20"/>
              </w:rPr>
              <w:t>Monedas virtuales.</w:t>
            </w:r>
          </w:p>
          <w:p w14:paraId="070F1A21" w14:textId="77777777" w:rsidR="00C52BFE" w:rsidRDefault="00C52BFE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A2AA5" w14:textId="77777777" w:rsidR="00DA169C" w:rsidRPr="00894F57" w:rsidRDefault="00DA169C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unión monetaria y política como prospectiva teórica del proceso de integración económica.</w:t>
            </w:r>
            <w:r w:rsidR="00894F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F57">
              <w:rPr>
                <w:rFonts w:ascii="Arial" w:hAnsi="Arial" w:cs="Arial"/>
                <w:sz w:val="20"/>
                <w:szCs w:val="20"/>
              </w:rPr>
              <w:t xml:space="preserve">La teoría de las uniones aduaneras y las zonas de </w:t>
            </w:r>
            <w:r w:rsidR="00FA23DE" w:rsidRPr="00894F57">
              <w:rPr>
                <w:rFonts w:ascii="Arial" w:hAnsi="Arial" w:cs="Arial"/>
                <w:sz w:val="20"/>
                <w:szCs w:val="20"/>
              </w:rPr>
              <w:t>libre</w:t>
            </w:r>
            <w:r w:rsidRPr="00894F57">
              <w:rPr>
                <w:rFonts w:ascii="Arial" w:hAnsi="Arial" w:cs="Arial"/>
                <w:sz w:val="20"/>
                <w:szCs w:val="20"/>
              </w:rPr>
              <w:t xml:space="preserve"> comercio.</w:t>
            </w:r>
          </w:p>
          <w:p w14:paraId="28F2E0CC" w14:textId="30C40A45" w:rsidR="001678D7" w:rsidRDefault="001678D7" w:rsidP="001D3DE6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Evolución histórica de los procesos de integración económica.</w:t>
            </w:r>
          </w:p>
          <w:p w14:paraId="08A6B852" w14:textId="1970A82B" w:rsidR="00375F08" w:rsidRPr="006C24C3" w:rsidRDefault="006C24C3" w:rsidP="001D3DE6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1678D7" w:rsidRPr="006C24C3">
              <w:rPr>
                <w:rFonts w:ascii="Arial" w:hAnsi="Arial" w:cs="Arial"/>
                <w:sz w:val="20"/>
                <w:szCs w:val="20"/>
              </w:rPr>
              <w:t>Proteccionismo comercial y liberalismo económico.</w:t>
            </w:r>
          </w:p>
          <w:p w14:paraId="7EF9DCD4" w14:textId="77777777" w:rsidR="00C52BFE" w:rsidRDefault="00C52BFE" w:rsidP="001D3DE6">
            <w:pPr>
              <w:pStyle w:val="ListParagraph"/>
              <w:ind w:left="7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9B650" w14:textId="77777777" w:rsidR="00C300CF" w:rsidRDefault="00FA23DE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Integración, cooperación y desarrollo económico de las diferentes regiones.</w:t>
            </w:r>
          </w:p>
          <w:p w14:paraId="6DF3FA4B" w14:textId="77777777" w:rsidR="001678D7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6.1. </w:t>
            </w:r>
            <w:r w:rsidR="001678D7">
              <w:rPr>
                <w:rFonts w:ascii="Arial" w:hAnsi="Arial" w:cs="Arial"/>
                <w:sz w:val="20"/>
                <w:szCs w:val="20"/>
              </w:rPr>
              <w:t>Las etapas de la integración económica.</w:t>
            </w:r>
          </w:p>
          <w:p w14:paraId="43D60A47" w14:textId="77777777" w:rsidR="001678D7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6.2. </w:t>
            </w:r>
            <w:r w:rsidR="001678D7">
              <w:rPr>
                <w:rFonts w:ascii="Arial" w:hAnsi="Arial" w:cs="Arial"/>
                <w:sz w:val="20"/>
                <w:szCs w:val="20"/>
              </w:rPr>
              <w:t>El papel de la Organización Mundial del Comercio.</w:t>
            </w:r>
          </w:p>
          <w:p w14:paraId="05552987" w14:textId="77777777" w:rsidR="001678D7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6.3. </w:t>
            </w:r>
            <w:r w:rsidR="00021BED">
              <w:rPr>
                <w:rFonts w:ascii="Arial" w:hAnsi="Arial" w:cs="Arial"/>
                <w:sz w:val="20"/>
                <w:szCs w:val="20"/>
              </w:rPr>
              <w:t>Integración y desarrollo económico.</w:t>
            </w:r>
          </w:p>
          <w:p w14:paraId="2F26CA74" w14:textId="77777777" w:rsidR="00C52BFE" w:rsidRDefault="00C52BFE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3196A2" w14:textId="77777777" w:rsidR="00FA23DE" w:rsidRDefault="00FA23DE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competencia mundial en bloques comerciales.</w:t>
            </w:r>
          </w:p>
          <w:p w14:paraId="4F6CC487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 </w:t>
            </w:r>
            <w:r w:rsidR="00021BED">
              <w:rPr>
                <w:rFonts w:ascii="Arial" w:hAnsi="Arial" w:cs="Arial"/>
                <w:sz w:val="20"/>
                <w:szCs w:val="20"/>
              </w:rPr>
              <w:t>Los bloques regionales.</w:t>
            </w:r>
          </w:p>
          <w:p w14:paraId="1ABC5CAA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7.2. </w:t>
            </w:r>
            <w:r w:rsidR="00021BED">
              <w:rPr>
                <w:rFonts w:ascii="Arial" w:hAnsi="Arial" w:cs="Arial"/>
                <w:sz w:val="20"/>
                <w:szCs w:val="20"/>
              </w:rPr>
              <w:t xml:space="preserve">Las economías emergentes. </w:t>
            </w:r>
          </w:p>
          <w:p w14:paraId="473BB5A2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7.3. </w:t>
            </w:r>
            <w:r w:rsidR="00021BED">
              <w:rPr>
                <w:rFonts w:ascii="Arial" w:hAnsi="Arial" w:cs="Arial"/>
                <w:sz w:val="20"/>
                <w:szCs w:val="20"/>
              </w:rPr>
              <w:t>El papel de China.</w:t>
            </w:r>
          </w:p>
          <w:p w14:paraId="58B3D374" w14:textId="77777777" w:rsidR="00FA23DE" w:rsidRDefault="00FA23DE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 impacto de la globalización económica en los diversos sectores productivos.</w:t>
            </w:r>
          </w:p>
          <w:p w14:paraId="05C3ED8C" w14:textId="77777777" w:rsidR="00021BED" w:rsidRDefault="00021BED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Sectores dinámicos del proceso global.</w:t>
            </w:r>
          </w:p>
          <w:p w14:paraId="487CD69F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8.1. </w:t>
            </w:r>
            <w:r w:rsidR="00021BED">
              <w:rPr>
                <w:rFonts w:ascii="Arial" w:hAnsi="Arial" w:cs="Arial"/>
                <w:sz w:val="20"/>
                <w:szCs w:val="20"/>
              </w:rPr>
              <w:t>La especialización productiva.</w:t>
            </w:r>
          </w:p>
          <w:p w14:paraId="78426587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8.2. </w:t>
            </w:r>
            <w:r w:rsidR="00021BED">
              <w:rPr>
                <w:rFonts w:ascii="Arial" w:hAnsi="Arial" w:cs="Arial"/>
                <w:sz w:val="20"/>
                <w:szCs w:val="20"/>
              </w:rPr>
              <w:t>La importancia creciente de los servicios.</w:t>
            </w:r>
          </w:p>
          <w:p w14:paraId="263DEF18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8.3. </w:t>
            </w:r>
            <w:r w:rsidR="00021BED">
              <w:rPr>
                <w:rFonts w:ascii="Arial" w:hAnsi="Arial" w:cs="Arial"/>
                <w:sz w:val="20"/>
                <w:szCs w:val="20"/>
              </w:rPr>
              <w:t>La internacionalización de los procesos productivos.</w:t>
            </w:r>
          </w:p>
          <w:p w14:paraId="310A39B8" w14:textId="77777777" w:rsidR="00C52BFE" w:rsidRPr="00021BED" w:rsidRDefault="00C52BFE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55250D" w14:textId="77777777" w:rsidR="00FA23DE" w:rsidRDefault="00FA23DE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efectos de la globalización en las economías subdesarrolladas.</w:t>
            </w:r>
          </w:p>
          <w:p w14:paraId="0D7B626E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9.1. </w:t>
            </w:r>
            <w:r w:rsidR="00021BED">
              <w:rPr>
                <w:rFonts w:ascii="Arial" w:hAnsi="Arial" w:cs="Arial"/>
                <w:sz w:val="20"/>
                <w:szCs w:val="20"/>
              </w:rPr>
              <w:t>Migraciones y pobreza.</w:t>
            </w:r>
            <w:bookmarkStart w:id="4" w:name="_GoBack"/>
            <w:bookmarkEnd w:id="4"/>
          </w:p>
          <w:p w14:paraId="517BCF6E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9.2. </w:t>
            </w:r>
            <w:r w:rsidR="00021BED">
              <w:rPr>
                <w:rFonts w:ascii="Arial" w:hAnsi="Arial" w:cs="Arial"/>
                <w:sz w:val="20"/>
                <w:szCs w:val="20"/>
              </w:rPr>
              <w:t>Efectos sobre el medio ambiente.</w:t>
            </w:r>
          </w:p>
          <w:p w14:paraId="15D19504" w14:textId="77777777" w:rsidR="00021BED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9.3. </w:t>
            </w:r>
            <w:r w:rsidR="00112BA2">
              <w:rPr>
                <w:rFonts w:ascii="Arial" w:hAnsi="Arial" w:cs="Arial"/>
                <w:sz w:val="20"/>
                <w:szCs w:val="20"/>
              </w:rPr>
              <w:t>México en el contexto global.</w:t>
            </w:r>
          </w:p>
          <w:p w14:paraId="244E7D11" w14:textId="77777777" w:rsidR="00C52BFE" w:rsidRDefault="00C52BFE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0BB02" w14:textId="77777777" w:rsidR="00FA23DE" w:rsidRDefault="00FA23DE" w:rsidP="001D3DE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instrumentos de la política comercial y el impacto de las restricciones al comercio.</w:t>
            </w:r>
          </w:p>
          <w:p w14:paraId="6CB320A7" w14:textId="77777777" w:rsidR="00112BA2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10.1. </w:t>
            </w:r>
            <w:r w:rsidR="00112BA2">
              <w:rPr>
                <w:rFonts w:ascii="Arial" w:hAnsi="Arial" w:cs="Arial"/>
                <w:sz w:val="20"/>
                <w:szCs w:val="20"/>
              </w:rPr>
              <w:t>Prácticas desleales de comercio internacional.</w:t>
            </w:r>
          </w:p>
          <w:p w14:paraId="2EF89A49" w14:textId="77777777" w:rsidR="00112BA2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10.2. </w:t>
            </w:r>
            <w:r w:rsidR="00112BA2">
              <w:rPr>
                <w:rFonts w:ascii="Arial" w:hAnsi="Arial" w:cs="Arial"/>
                <w:sz w:val="20"/>
                <w:szCs w:val="20"/>
              </w:rPr>
              <w:t>Respeto de los derechos de propiedad intelectual e industrial.</w:t>
            </w:r>
          </w:p>
          <w:p w14:paraId="1243A07D" w14:textId="77777777" w:rsidR="00112BA2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10.3. </w:t>
            </w:r>
            <w:r w:rsidR="00112BA2">
              <w:rPr>
                <w:rFonts w:ascii="Arial" w:hAnsi="Arial" w:cs="Arial"/>
                <w:sz w:val="20"/>
                <w:szCs w:val="20"/>
              </w:rPr>
              <w:t>Nuevas corrientes proteccionistas.</w:t>
            </w:r>
          </w:p>
          <w:p w14:paraId="47709734" w14:textId="77777777" w:rsidR="00112BA2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10.4. </w:t>
            </w:r>
            <w:commentRangeStart w:id="5"/>
            <w:r w:rsidR="00112BA2" w:rsidRPr="00A33B0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El </w:t>
            </w:r>
            <w:proofErr w:type="spellStart"/>
            <w:r w:rsidR="00112BA2" w:rsidRPr="00A33B00">
              <w:rPr>
                <w:rFonts w:ascii="Arial" w:hAnsi="Arial" w:cs="Arial"/>
                <w:sz w:val="20"/>
                <w:szCs w:val="20"/>
                <w:highlight w:val="yellow"/>
              </w:rPr>
              <w:t>Brexit</w:t>
            </w:r>
            <w:proofErr w:type="spellEnd"/>
            <w:r w:rsidR="00112BA2">
              <w:rPr>
                <w:rFonts w:ascii="Arial" w:hAnsi="Arial" w:cs="Arial"/>
                <w:sz w:val="20"/>
                <w:szCs w:val="20"/>
              </w:rPr>
              <w:t>.</w:t>
            </w:r>
            <w:commentRangeEnd w:id="5"/>
            <w:r w:rsidR="00A33B00">
              <w:rPr>
                <w:rStyle w:val="CommentReference"/>
              </w:rPr>
              <w:commentReference w:id="5"/>
            </w:r>
          </w:p>
          <w:p w14:paraId="45657DC8" w14:textId="77777777" w:rsidR="00112BA2" w:rsidRPr="00B31A2F" w:rsidRDefault="00E05034" w:rsidP="001D3DE6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10.5. </w:t>
            </w:r>
            <w:r w:rsidR="00112BA2">
              <w:rPr>
                <w:rFonts w:ascii="Arial" w:hAnsi="Arial" w:cs="Arial"/>
                <w:sz w:val="20"/>
                <w:szCs w:val="20"/>
              </w:rPr>
              <w:t xml:space="preserve">La nueva relación comercial entre México y Estados Unidos </w:t>
            </w:r>
            <w:r w:rsidR="00BE3330">
              <w:rPr>
                <w:rFonts w:ascii="Arial" w:hAnsi="Arial" w:cs="Arial"/>
                <w:sz w:val="20"/>
                <w:szCs w:val="20"/>
              </w:rPr>
              <w:t xml:space="preserve">a partir de Donald </w:t>
            </w:r>
            <w:proofErr w:type="spellStart"/>
            <w:r w:rsidR="00112BA2">
              <w:rPr>
                <w:rFonts w:ascii="Arial" w:hAnsi="Arial" w:cs="Arial"/>
                <w:sz w:val="20"/>
                <w:szCs w:val="20"/>
              </w:rPr>
              <w:t>Trump</w:t>
            </w:r>
            <w:proofErr w:type="spellEnd"/>
            <w:r w:rsidR="00112B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73DF7" w14:textId="77777777" w:rsidR="00C300CF" w:rsidRPr="00B31A2F" w:rsidRDefault="00C300CF" w:rsidP="00C52BFE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0CF" w:rsidRPr="00B31A2F" w14:paraId="4F1FF3C6" w14:textId="77777777" w:rsidTr="004F4F52">
        <w:tc>
          <w:tcPr>
            <w:tcW w:w="9080" w:type="dxa"/>
            <w:gridSpan w:val="4"/>
          </w:tcPr>
          <w:p w14:paraId="3253ACFB" w14:textId="77777777" w:rsidR="00C300CF" w:rsidRPr="00B31A2F" w:rsidRDefault="00C300CF" w:rsidP="00C300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lastRenderedPageBreak/>
              <w:t>ACTIVIDADES DE APRENDIZAJE</w:t>
            </w:r>
          </w:p>
        </w:tc>
      </w:tr>
      <w:tr w:rsidR="00C300CF" w:rsidRPr="00B31A2F" w14:paraId="4D07C92E" w14:textId="77777777" w:rsidTr="004F4F52">
        <w:tc>
          <w:tcPr>
            <w:tcW w:w="4656" w:type="dxa"/>
            <w:gridSpan w:val="2"/>
          </w:tcPr>
          <w:p w14:paraId="17D7D490" w14:textId="77777777" w:rsidR="00C300CF" w:rsidRPr="00B31A2F" w:rsidRDefault="00C300CF" w:rsidP="00C52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 xml:space="preserve">Actividades con </w:t>
            </w:r>
            <w:r w:rsidR="00C52BFE" w:rsidRPr="00B31A2F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4424" w:type="dxa"/>
            <w:gridSpan w:val="2"/>
          </w:tcPr>
          <w:p w14:paraId="4E0265CA" w14:textId="77777777" w:rsidR="00C300CF" w:rsidRPr="00B31A2F" w:rsidRDefault="00C300CF" w:rsidP="00C300CF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Actividades Independientes</w:t>
            </w:r>
          </w:p>
        </w:tc>
      </w:tr>
      <w:tr w:rsidR="00E37066" w:rsidRPr="00B31A2F" w14:paraId="0040E24B" w14:textId="77777777" w:rsidTr="004F4F52">
        <w:tc>
          <w:tcPr>
            <w:tcW w:w="4656" w:type="dxa"/>
            <w:gridSpan w:val="2"/>
          </w:tcPr>
          <w:p w14:paraId="3EBDB889" w14:textId="77777777" w:rsidR="00E37066" w:rsidRDefault="00E37066" w:rsidP="00C52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5D3CE9" w14:textId="77777777" w:rsidR="00E37066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 del docente.</w:t>
            </w:r>
          </w:p>
          <w:p w14:paraId="06F661A8" w14:textId="77777777" w:rsidR="00E37066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Diálogo y argumentación.</w:t>
            </w:r>
          </w:p>
          <w:p w14:paraId="350D278C" w14:textId="77777777" w:rsidR="00E37066" w:rsidRPr="007052D2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52D2">
              <w:rPr>
                <w:rFonts w:ascii="Arial" w:hAnsi="Arial" w:cs="Arial"/>
                <w:sz w:val="20"/>
                <w:szCs w:val="20"/>
                <w:highlight w:val="yellow"/>
              </w:rPr>
              <w:t>Discusión.</w:t>
            </w:r>
          </w:p>
          <w:p w14:paraId="54B30491" w14:textId="77777777" w:rsidR="00E37066" w:rsidRPr="007052D2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52D2">
              <w:rPr>
                <w:rFonts w:ascii="Arial" w:hAnsi="Arial" w:cs="Arial"/>
                <w:sz w:val="20"/>
                <w:szCs w:val="20"/>
                <w:highlight w:val="yellow"/>
              </w:rPr>
              <w:t>Trabajo en equipo.</w:t>
            </w:r>
          </w:p>
          <w:p w14:paraId="72C31F4A" w14:textId="77777777" w:rsidR="00E37066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E5C">
              <w:rPr>
                <w:rFonts w:ascii="Arial" w:hAnsi="Arial" w:cs="Arial"/>
                <w:sz w:val="20"/>
                <w:szCs w:val="20"/>
              </w:rPr>
              <w:t>Estudios de casos.</w:t>
            </w:r>
          </w:p>
          <w:p w14:paraId="42945A4F" w14:textId="77777777" w:rsidR="00E37066" w:rsidRPr="00B31A2F" w:rsidRDefault="00E37066" w:rsidP="00C52BFE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gridSpan w:val="2"/>
          </w:tcPr>
          <w:p w14:paraId="50596F6D" w14:textId="77777777" w:rsidR="00E37066" w:rsidRDefault="00E37066" w:rsidP="00C52BFE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148390" w14:textId="77777777" w:rsidR="00E37066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 documental.</w:t>
            </w:r>
          </w:p>
          <w:p w14:paraId="3807F26C" w14:textId="77777777" w:rsidR="00E37066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diagramas y esquemas.</w:t>
            </w:r>
          </w:p>
          <w:p w14:paraId="23EBDB2C" w14:textId="77777777" w:rsidR="00E37066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Diseño de mapas mentales y conceptuales.</w:t>
            </w:r>
          </w:p>
          <w:p w14:paraId="2A43FAD5" w14:textId="77777777" w:rsidR="00E37066" w:rsidRPr="007052D2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commentRangeStart w:id="6"/>
            <w:r w:rsidRPr="007052D2">
              <w:rPr>
                <w:rFonts w:ascii="Arial" w:hAnsi="Arial" w:cs="Arial"/>
                <w:sz w:val="20"/>
                <w:szCs w:val="20"/>
                <w:highlight w:val="yellow"/>
              </w:rPr>
              <w:t>Trabajo en equipo.</w:t>
            </w:r>
            <w:commentRangeEnd w:id="6"/>
            <w:r w:rsidR="007052D2">
              <w:rPr>
                <w:rStyle w:val="CommentReference"/>
              </w:rPr>
              <w:commentReference w:id="6"/>
            </w:r>
          </w:p>
          <w:p w14:paraId="0CFA7AAC" w14:textId="77777777" w:rsidR="00E37066" w:rsidRPr="00862E5C" w:rsidRDefault="00E37066" w:rsidP="00C52B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Estudio de casos.</w:t>
            </w:r>
          </w:p>
        </w:tc>
      </w:tr>
      <w:tr w:rsidR="00FC517D" w:rsidRPr="00B31A2F" w14:paraId="37CA9271" w14:textId="77777777" w:rsidTr="004F4F52">
        <w:tc>
          <w:tcPr>
            <w:tcW w:w="9080" w:type="dxa"/>
            <w:gridSpan w:val="4"/>
          </w:tcPr>
          <w:p w14:paraId="54360780" w14:textId="77777777" w:rsidR="00FC517D" w:rsidRPr="00B31A2F" w:rsidRDefault="00FC517D" w:rsidP="00FC51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A2F">
              <w:rPr>
                <w:rFonts w:ascii="Arial" w:hAnsi="Arial" w:cs="Arial"/>
                <w:sz w:val="20"/>
                <w:szCs w:val="20"/>
              </w:rPr>
              <w:t>BIBLIOGRAFĺA</w:t>
            </w:r>
            <w:proofErr w:type="spellEnd"/>
          </w:p>
        </w:tc>
      </w:tr>
      <w:tr w:rsidR="00FC517D" w:rsidRPr="00B31A2F" w14:paraId="5CFAF67D" w14:textId="77777777" w:rsidTr="004F4F52">
        <w:tc>
          <w:tcPr>
            <w:tcW w:w="9080" w:type="dxa"/>
            <w:gridSpan w:val="4"/>
          </w:tcPr>
          <w:p w14:paraId="7160D236" w14:textId="77777777" w:rsidR="00FC517D" w:rsidRDefault="00FC517D" w:rsidP="001B6E1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BÁSICA</w:t>
            </w:r>
            <w:r w:rsidR="00F6518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6D67AA" w14:textId="77777777" w:rsidR="00C52BFE" w:rsidRPr="00B31A2F" w:rsidRDefault="00C52BFE" w:rsidP="00C52BF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2EBCF3" w14:textId="77777777" w:rsidR="00FC517D" w:rsidRDefault="00F6518E" w:rsidP="00C52B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Alfie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M., Azuara, I.</w:t>
            </w:r>
            <w:r w:rsidR="00894F57">
              <w:rPr>
                <w:rFonts w:ascii="Arial" w:hAnsi="Arial" w:cs="Arial"/>
                <w:sz w:val="20"/>
                <w:szCs w:val="20"/>
              </w:rPr>
              <w:t xml:space="preserve"> Bueno</w:t>
            </w:r>
            <w:r>
              <w:rPr>
                <w:rFonts w:ascii="Arial" w:hAnsi="Arial" w:cs="Arial"/>
                <w:sz w:val="20"/>
                <w:szCs w:val="20"/>
              </w:rPr>
              <w:t xml:space="preserve">, C., Pérez, M. y Tamayo, S. </w:t>
            </w:r>
            <w:r w:rsidRPr="00C52BFE">
              <w:rPr>
                <w:rFonts w:ascii="Arial" w:hAnsi="Arial" w:cs="Arial"/>
                <w:i/>
                <w:sz w:val="20"/>
                <w:szCs w:val="20"/>
              </w:rPr>
              <w:t xml:space="preserve">Sistema </w:t>
            </w:r>
            <w:r w:rsidR="00C52BFE" w:rsidRPr="00C52BFE">
              <w:rPr>
                <w:rFonts w:ascii="Arial" w:hAnsi="Arial" w:cs="Arial"/>
                <w:i/>
                <w:sz w:val="20"/>
                <w:szCs w:val="20"/>
              </w:rPr>
              <w:t>Mundial y Nuevas Geografías</w:t>
            </w:r>
            <w:r w:rsidR="00894F57">
              <w:rPr>
                <w:rFonts w:ascii="Arial" w:hAnsi="Arial" w:cs="Arial"/>
                <w:sz w:val="20"/>
                <w:szCs w:val="20"/>
              </w:rPr>
              <w:t>. México:</w:t>
            </w:r>
            <w:r>
              <w:rPr>
                <w:rFonts w:ascii="Arial" w:hAnsi="Arial" w:cs="Arial"/>
                <w:sz w:val="20"/>
                <w:szCs w:val="20"/>
              </w:rPr>
              <w:t xml:space="preserve"> Universidad Autónoma Metropolitana. 2010.</w:t>
            </w:r>
          </w:p>
          <w:p w14:paraId="1613881A" w14:textId="77777777" w:rsidR="00F6518E" w:rsidRDefault="00F6518E" w:rsidP="00C52B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Guerra, A. </w:t>
            </w:r>
            <w:r w:rsidRPr="00C52BFE">
              <w:rPr>
                <w:rFonts w:ascii="Arial" w:hAnsi="Arial" w:cs="Arial"/>
                <w:i/>
                <w:sz w:val="20"/>
                <w:szCs w:val="20"/>
              </w:rPr>
              <w:t xml:space="preserve">Globalización e </w:t>
            </w:r>
            <w:r w:rsidR="00C52BFE" w:rsidRPr="00C52BFE">
              <w:rPr>
                <w:rFonts w:ascii="Arial" w:hAnsi="Arial" w:cs="Arial"/>
                <w:i/>
                <w:sz w:val="20"/>
                <w:szCs w:val="20"/>
              </w:rPr>
              <w:t>Integración Latinoamericana</w:t>
            </w:r>
            <w:r>
              <w:rPr>
                <w:rFonts w:ascii="Arial" w:hAnsi="Arial" w:cs="Arial"/>
                <w:sz w:val="20"/>
                <w:szCs w:val="20"/>
              </w:rPr>
              <w:t xml:space="preserve">. México. Siglo </w:t>
            </w:r>
            <w:r w:rsidR="00CB2D79">
              <w:rPr>
                <w:rFonts w:ascii="Arial" w:hAnsi="Arial" w:cs="Arial"/>
                <w:sz w:val="20"/>
                <w:szCs w:val="20"/>
              </w:rPr>
              <w:t>Veintiuno.</w:t>
            </w:r>
            <w:r>
              <w:rPr>
                <w:rFonts w:ascii="Arial" w:hAnsi="Arial" w:cs="Arial"/>
                <w:sz w:val="20"/>
                <w:szCs w:val="20"/>
              </w:rPr>
              <w:t xml:space="preserve"> 2002.</w:t>
            </w:r>
          </w:p>
          <w:p w14:paraId="06590E69" w14:textId="77777777" w:rsidR="00FC517D" w:rsidRPr="00F6518E" w:rsidRDefault="00F6518E" w:rsidP="00C52B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518E">
              <w:rPr>
                <w:rFonts w:ascii="Arial" w:hAnsi="Arial" w:cs="Arial"/>
                <w:sz w:val="20"/>
                <w:szCs w:val="20"/>
              </w:rPr>
              <w:t>Tugores</w:t>
            </w:r>
            <w:proofErr w:type="spellEnd"/>
            <w:r w:rsidRPr="00F6518E">
              <w:rPr>
                <w:rFonts w:ascii="Arial" w:hAnsi="Arial" w:cs="Arial"/>
                <w:sz w:val="20"/>
                <w:szCs w:val="20"/>
              </w:rPr>
              <w:t xml:space="preserve">, J. </w:t>
            </w:r>
            <w:r w:rsidRPr="00C52BFE">
              <w:rPr>
                <w:rFonts w:ascii="Arial" w:hAnsi="Arial" w:cs="Arial"/>
                <w:i/>
                <w:sz w:val="20"/>
                <w:szCs w:val="20"/>
              </w:rPr>
              <w:t xml:space="preserve">Economía </w:t>
            </w:r>
            <w:r w:rsidR="00C52BFE" w:rsidRPr="00C52BFE">
              <w:rPr>
                <w:rFonts w:ascii="Arial" w:hAnsi="Arial" w:cs="Arial"/>
                <w:i/>
                <w:sz w:val="20"/>
                <w:szCs w:val="20"/>
              </w:rPr>
              <w:t xml:space="preserve">Internacional: </w:t>
            </w:r>
            <w:r w:rsidRPr="00C52BFE">
              <w:rPr>
                <w:rFonts w:ascii="Arial" w:hAnsi="Arial" w:cs="Arial"/>
                <w:i/>
                <w:sz w:val="20"/>
                <w:szCs w:val="20"/>
              </w:rPr>
              <w:t xml:space="preserve">Globalización </w:t>
            </w:r>
            <w:r w:rsidR="00C52BFE" w:rsidRPr="00C52BFE">
              <w:rPr>
                <w:rFonts w:ascii="Arial" w:hAnsi="Arial" w:cs="Arial"/>
                <w:i/>
                <w:sz w:val="20"/>
                <w:szCs w:val="20"/>
              </w:rPr>
              <w:t>e Integración Regional</w:t>
            </w:r>
            <w:r w:rsidR="00C52BFE" w:rsidRPr="00F651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6518E">
              <w:rPr>
                <w:rFonts w:ascii="Arial" w:hAnsi="Arial" w:cs="Arial"/>
                <w:sz w:val="20"/>
                <w:szCs w:val="20"/>
              </w:rPr>
              <w:t>México</w:t>
            </w:r>
            <w:r w:rsidR="00CB2D79">
              <w:rPr>
                <w:rFonts w:ascii="Arial" w:hAnsi="Arial" w:cs="Arial"/>
                <w:sz w:val="20"/>
                <w:szCs w:val="20"/>
              </w:rPr>
              <w:t>: Mc</w:t>
            </w:r>
            <w:r w:rsidRPr="00F6518E">
              <w:rPr>
                <w:rFonts w:ascii="Arial" w:hAnsi="Arial" w:cs="Arial"/>
                <w:sz w:val="20"/>
                <w:szCs w:val="20"/>
              </w:rPr>
              <w:t>Graw-Hill. 2002.</w:t>
            </w:r>
          </w:p>
          <w:p w14:paraId="218A9821" w14:textId="77777777" w:rsidR="00FC517D" w:rsidRPr="00B31A2F" w:rsidRDefault="00FC517D" w:rsidP="00FC517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17D" w:rsidRPr="00B31A2F" w14:paraId="5F916AAA" w14:textId="77777777" w:rsidTr="004F4F52">
        <w:tc>
          <w:tcPr>
            <w:tcW w:w="9080" w:type="dxa"/>
            <w:gridSpan w:val="4"/>
          </w:tcPr>
          <w:p w14:paraId="22CF04B6" w14:textId="77777777" w:rsidR="00FC517D" w:rsidRDefault="00FC517D" w:rsidP="001B6E14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COMPLEMENTARIA</w:t>
            </w:r>
          </w:p>
          <w:p w14:paraId="7AF471C9" w14:textId="77777777" w:rsidR="00C52BFE" w:rsidRPr="00B31A2F" w:rsidRDefault="00C52BFE" w:rsidP="004F4F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BE2AA7" w14:textId="77777777" w:rsidR="00FC517D" w:rsidRDefault="00073B3C" w:rsidP="004F4F5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3C">
              <w:rPr>
                <w:rFonts w:ascii="Arial" w:hAnsi="Arial" w:cs="Arial"/>
                <w:sz w:val="20"/>
                <w:szCs w:val="20"/>
              </w:rPr>
              <w:t>Calva, J.</w:t>
            </w:r>
            <w:r w:rsidR="00865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3C">
              <w:rPr>
                <w:rFonts w:ascii="Arial" w:hAnsi="Arial" w:cs="Arial"/>
                <w:sz w:val="20"/>
                <w:szCs w:val="20"/>
              </w:rPr>
              <w:t xml:space="preserve">L. </w:t>
            </w:r>
            <w:r w:rsidRPr="004F4F52">
              <w:rPr>
                <w:rFonts w:ascii="Arial" w:hAnsi="Arial" w:cs="Arial"/>
                <w:i/>
                <w:sz w:val="20"/>
                <w:szCs w:val="20"/>
              </w:rPr>
              <w:t xml:space="preserve">Crisis </w:t>
            </w:r>
            <w:r w:rsidR="004F4F52" w:rsidRPr="004F4F52">
              <w:rPr>
                <w:rFonts w:ascii="Arial" w:hAnsi="Arial" w:cs="Arial"/>
                <w:i/>
                <w:sz w:val="20"/>
                <w:szCs w:val="20"/>
              </w:rPr>
              <w:t>Económica Mundial y Futuro de la Globalización</w:t>
            </w:r>
            <w:r w:rsidRPr="004F4F5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073B3C">
              <w:rPr>
                <w:rFonts w:ascii="Arial" w:hAnsi="Arial" w:cs="Arial"/>
                <w:sz w:val="20"/>
                <w:szCs w:val="20"/>
              </w:rPr>
              <w:t xml:space="preserve"> Juan Pablos Editor. 2012.</w:t>
            </w:r>
          </w:p>
          <w:p w14:paraId="3076FB3F" w14:textId="77777777" w:rsidR="00073B3C" w:rsidRPr="00B31A2F" w:rsidRDefault="00073B3C" w:rsidP="00073B3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D66" w:rsidRPr="00B31A2F" w14:paraId="24684DE4" w14:textId="77777777" w:rsidTr="004F4F52">
        <w:tc>
          <w:tcPr>
            <w:tcW w:w="9080" w:type="dxa"/>
            <w:gridSpan w:val="4"/>
          </w:tcPr>
          <w:p w14:paraId="68B5E03C" w14:textId="77777777" w:rsidR="00D21D66" w:rsidRPr="00B31A2F" w:rsidRDefault="000D1DA5" w:rsidP="000D1D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RECURSOS</w:t>
            </w:r>
            <w:r w:rsidR="00D21D66" w:rsidRPr="00B31A2F">
              <w:rPr>
                <w:rFonts w:ascii="Arial" w:hAnsi="Arial" w:cs="Arial"/>
                <w:sz w:val="20"/>
                <w:szCs w:val="20"/>
              </w:rPr>
              <w:t xml:space="preserve"> DIDÁCTICOS</w:t>
            </w:r>
          </w:p>
        </w:tc>
      </w:tr>
      <w:tr w:rsidR="00D21D66" w:rsidRPr="00B31A2F" w14:paraId="2B3DAB78" w14:textId="77777777" w:rsidTr="004F4F52">
        <w:tc>
          <w:tcPr>
            <w:tcW w:w="9080" w:type="dxa"/>
            <w:gridSpan w:val="4"/>
          </w:tcPr>
          <w:p w14:paraId="5080F37A" w14:textId="77777777" w:rsidR="00D21D66" w:rsidRPr="00B31A2F" w:rsidRDefault="00D21D66" w:rsidP="00D21D6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E096C61" w14:textId="77777777" w:rsidR="00D21D66" w:rsidRDefault="003B2DD9" w:rsidP="004F6D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Pizarrón.</w:t>
            </w:r>
          </w:p>
          <w:p w14:paraId="4A8FB601" w14:textId="77777777" w:rsidR="003B2DD9" w:rsidRDefault="003B2DD9" w:rsidP="004F6D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Libros impresos y electrónicos sobre temas de Integración y Globalización Económica.</w:t>
            </w:r>
          </w:p>
          <w:p w14:paraId="06462C71" w14:textId="77777777" w:rsidR="003B2DD9" w:rsidRDefault="003B2DD9" w:rsidP="004F6D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Revistas impresas y electrónicas sobre temas de </w:t>
            </w:r>
            <w:r w:rsidR="00743B2F">
              <w:rPr>
                <w:rFonts w:ascii="Arial" w:hAnsi="Arial" w:cs="Arial"/>
                <w:sz w:val="20"/>
                <w:szCs w:val="20"/>
              </w:rPr>
              <w:t>Integración y Globalización Económica.</w:t>
            </w:r>
          </w:p>
          <w:p w14:paraId="4D23A9FD" w14:textId="77777777" w:rsidR="00743B2F" w:rsidRDefault="00743B2F" w:rsidP="004F6D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 y películas sobre el tema de la asignatura.</w:t>
            </w:r>
          </w:p>
          <w:p w14:paraId="6C3D3EED" w14:textId="77777777" w:rsidR="00743B2F" w:rsidRDefault="00743B2F" w:rsidP="004F6D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Presentaciones electrónicas.</w:t>
            </w:r>
          </w:p>
          <w:p w14:paraId="04A3F925" w14:textId="77777777" w:rsidR="00743B2F" w:rsidRDefault="00743B2F" w:rsidP="004F6D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virtual.</w:t>
            </w:r>
          </w:p>
          <w:p w14:paraId="2199BB6A" w14:textId="77777777" w:rsidR="00D21D66" w:rsidRDefault="007D7B08" w:rsidP="004F6D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web que compilan</w:t>
            </w:r>
            <w:r w:rsidR="00743B2F" w:rsidRPr="00743B2F">
              <w:rPr>
                <w:rFonts w:ascii="Arial" w:hAnsi="Arial" w:cs="Arial"/>
                <w:sz w:val="20"/>
                <w:szCs w:val="20"/>
              </w:rPr>
              <w:t xml:space="preserve"> temas de Integración y Globalización Económica.</w:t>
            </w:r>
          </w:p>
          <w:p w14:paraId="21B7831D" w14:textId="77777777" w:rsidR="004F4F52" w:rsidRDefault="004F4F52" w:rsidP="004F4F5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82DAC74" w14:textId="77777777" w:rsidR="004F4F52" w:rsidRPr="00B31A2F" w:rsidRDefault="004F4F52" w:rsidP="004F4F5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D66" w:rsidRPr="00B31A2F" w14:paraId="15743C36" w14:textId="77777777" w:rsidTr="004F4F52">
        <w:tc>
          <w:tcPr>
            <w:tcW w:w="9080" w:type="dxa"/>
            <w:gridSpan w:val="4"/>
          </w:tcPr>
          <w:p w14:paraId="77E7DF73" w14:textId="77777777" w:rsidR="00D21D66" w:rsidRPr="00B31A2F" w:rsidRDefault="000D1DA5" w:rsidP="000D1D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lastRenderedPageBreak/>
              <w:t>CRITERIOS Y PROCEDIMIENTOS DE EVALUACIÓN</w:t>
            </w:r>
          </w:p>
        </w:tc>
      </w:tr>
      <w:tr w:rsidR="000D1DA5" w:rsidRPr="00B31A2F" w14:paraId="5FCC3671" w14:textId="77777777" w:rsidTr="004F4F52">
        <w:tc>
          <w:tcPr>
            <w:tcW w:w="9080" w:type="dxa"/>
            <w:gridSpan w:val="4"/>
          </w:tcPr>
          <w:p w14:paraId="273699CB" w14:textId="77777777" w:rsidR="000D1DA5" w:rsidRPr="00B31A2F" w:rsidRDefault="000D1DA5" w:rsidP="000D1DA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4B6C0BB" w14:textId="77777777" w:rsidR="000D1DA5" w:rsidRPr="00B31A2F" w:rsidRDefault="00743B2F" w:rsidP="007D7B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evaluación ordinaria puede llevarse a cabo mediante exámenes parciales, presentación de proyectos o trabajos, participación en clase, o realización de prácticas de campo, laboratorios o talleres, actividades o seminarios, autoevaluación, examen global u otras formas aprobadas por el Consejo Técnico del Departamento respectivo. </w:t>
            </w:r>
            <w:commentRangeStart w:id="7"/>
            <w:r w:rsidRPr="004F4F52">
              <w:rPr>
                <w:sz w:val="20"/>
                <w:szCs w:val="20"/>
                <w:highlight w:val="yellow"/>
              </w:rPr>
              <w:t xml:space="preserve">Deben utilizarse </w:t>
            </w:r>
            <w:r w:rsidR="00D300D5" w:rsidRPr="004F4F52">
              <w:rPr>
                <w:sz w:val="20"/>
                <w:szCs w:val="20"/>
                <w:highlight w:val="yellow"/>
              </w:rPr>
              <w:t>a consideración del maestro: exámenes parciales, proyectos y actividades.</w:t>
            </w:r>
            <w:commentRangeEnd w:id="7"/>
            <w:r w:rsidR="00472E7D">
              <w:rPr>
                <w:rStyle w:val="CommentReference"/>
                <w:rFonts w:asciiTheme="minorHAnsi" w:hAnsiTheme="minorHAnsi" w:cstheme="minorBidi"/>
                <w:color w:val="auto"/>
                <w:lang w:val="es-MX"/>
              </w:rPr>
              <w:commentReference w:id="7"/>
            </w:r>
          </w:p>
          <w:p w14:paraId="220CCAC9" w14:textId="77777777" w:rsidR="000D1DA5" w:rsidRPr="00B31A2F" w:rsidRDefault="000D1DA5" w:rsidP="000D1DA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1D7" w:rsidRPr="00B31A2F" w14:paraId="28D348BF" w14:textId="77777777" w:rsidTr="004F4F52">
        <w:tc>
          <w:tcPr>
            <w:tcW w:w="9080" w:type="dxa"/>
            <w:gridSpan w:val="4"/>
          </w:tcPr>
          <w:p w14:paraId="38517A72" w14:textId="77777777" w:rsidR="005C31D7" w:rsidRPr="00B31A2F" w:rsidRDefault="000D1DA5" w:rsidP="000D1D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PERFIL DEL (A) DOCENTE</w:t>
            </w:r>
          </w:p>
        </w:tc>
      </w:tr>
      <w:tr w:rsidR="000D1DA5" w:rsidRPr="00B31A2F" w14:paraId="6B81DCA9" w14:textId="77777777" w:rsidTr="004F4F52">
        <w:tc>
          <w:tcPr>
            <w:tcW w:w="3199" w:type="dxa"/>
          </w:tcPr>
          <w:p w14:paraId="4C9A9F5A" w14:textId="77777777" w:rsidR="000D1DA5" w:rsidRPr="00B31A2F" w:rsidRDefault="000D1DA5" w:rsidP="000D1DA5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Estudios requeridos</w:t>
            </w:r>
          </w:p>
        </w:tc>
        <w:tc>
          <w:tcPr>
            <w:tcW w:w="2943" w:type="dxa"/>
            <w:gridSpan w:val="2"/>
          </w:tcPr>
          <w:p w14:paraId="62E022F9" w14:textId="77777777" w:rsidR="000D1DA5" w:rsidRPr="00B31A2F" w:rsidRDefault="000D1DA5" w:rsidP="000D1DA5">
            <w:pPr>
              <w:rPr>
                <w:rFonts w:ascii="Arial" w:hAnsi="Arial" w:cs="Arial"/>
                <w:sz w:val="20"/>
                <w:szCs w:val="20"/>
              </w:rPr>
            </w:pPr>
            <w:commentRangeStart w:id="8"/>
            <w:r w:rsidRPr="004F4F52">
              <w:rPr>
                <w:rFonts w:ascii="Arial" w:hAnsi="Arial" w:cs="Arial"/>
                <w:sz w:val="20"/>
                <w:szCs w:val="20"/>
                <w:highlight w:val="yellow"/>
              </w:rPr>
              <w:t>Experiencia profesional</w:t>
            </w:r>
            <w:commentRangeEnd w:id="8"/>
            <w:r w:rsidR="00472E7D">
              <w:rPr>
                <w:rStyle w:val="CommentReference"/>
              </w:rPr>
              <w:commentReference w:id="8"/>
            </w:r>
          </w:p>
        </w:tc>
        <w:tc>
          <w:tcPr>
            <w:tcW w:w="2938" w:type="dxa"/>
          </w:tcPr>
          <w:p w14:paraId="4BAA9E25" w14:textId="77777777" w:rsidR="000D1DA5" w:rsidRPr="00B31A2F" w:rsidRDefault="000D1DA5" w:rsidP="000D1DA5">
            <w:pPr>
              <w:rPr>
                <w:rFonts w:ascii="Arial" w:hAnsi="Arial" w:cs="Arial"/>
                <w:sz w:val="20"/>
                <w:szCs w:val="20"/>
              </w:rPr>
            </w:pPr>
            <w:r w:rsidRPr="00B31A2F">
              <w:rPr>
                <w:rFonts w:ascii="Arial" w:hAnsi="Arial" w:cs="Arial"/>
                <w:sz w:val="20"/>
                <w:szCs w:val="20"/>
              </w:rPr>
              <w:t>Experiencia docente</w:t>
            </w:r>
          </w:p>
        </w:tc>
      </w:tr>
      <w:tr w:rsidR="000D1DA5" w:rsidRPr="00B31A2F" w14:paraId="2301B569" w14:textId="77777777" w:rsidTr="004F4F52">
        <w:tc>
          <w:tcPr>
            <w:tcW w:w="3199" w:type="dxa"/>
          </w:tcPr>
          <w:p w14:paraId="6FFB3CD2" w14:textId="77777777" w:rsidR="000D1DA5" w:rsidRPr="00D300D5" w:rsidRDefault="000D1DA5" w:rsidP="004F4F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94731" w14:textId="77777777" w:rsidR="000D1DA5" w:rsidRPr="00D300D5" w:rsidRDefault="00AB52A5" w:rsidP="004F4F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0D5">
              <w:rPr>
                <w:rFonts w:ascii="Arial" w:hAnsi="Arial" w:cs="Arial"/>
                <w:sz w:val="20"/>
                <w:szCs w:val="20"/>
              </w:rPr>
              <w:t xml:space="preserve">Licenciatura en Economía o relacionada.   </w:t>
            </w:r>
          </w:p>
          <w:p w14:paraId="49681DBD" w14:textId="3ED425B6" w:rsidR="000D1DA5" w:rsidRPr="003962D2" w:rsidRDefault="00D300D5" w:rsidP="00955BB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D2">
              <w:rPr>
                <w:rFonts w:ascii="Arial" w:hAnsi="Arial" w:cs="Arial"/>
                <w:sz w:val="20"/>
                <w:szCs w:val="20"/>
              </w:rPr>
              <w:t xml:space="preserve">Maestría en el área </w:t>
            </w:r>
            <w:r w:rsidR="004F4F52" w:rsidRPr="003962D2">
              <w:rPr>
                <w:rFonts w:ascii="Arial" w:hAnsi="Arial" w:cs="Arial"/>
                <w:sz w:val="20"/>
                <w:szCs w:val="20"/>
              </w:rPr>
              <w:t>Económico Administrativa.</w:t>
            </w:r>
          </w:p>
          <w:p w14:paraId="3A49B341" w14:textId="77777777" w:rsidR="000D1DA5" w:rsidRPr="00B31A2F" w:rsidRDefault="000D1DA5" w:rsidP="004F4F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</w:tcPr>
          <w:p w14:paraId="386E850D" w14:textId="77777777" w:rsidR="000D1DA5" w:rsidRPr="00D300D5" w:rsidRDefault="000D1DA5" w:rsidP="004F4F5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F86104" w14:textId="51338FE8" w:rsidR="00AB52A5" w:rsidRPr="00B31A2F" w:rsidRDefault="00AB52A5" w:rsidP="003962D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0D5">
              <w:rPr>
                <w:rFonts w:ascii="Arial" w:hAnsi="Arial" w:cs="Arial"/>
                <w:sz w:val="20"/>
                <w:szCs w:val="20"/>
              </w:rPr>
              <w:t xml:space="preserve">Participación en actividades de </w:t>
            </w:r>
            <w:r w:rsidR="004F4F52" w:rsidRPr="00D300D5">
              <w:rPr>
                <w:rFonts w:ascii="Arial" w:hAnsi="Arial" w:cs="Arial"/>
                <w:sz w:val="20"/>
                <w:szCs w:val="20"/>
              </w:rPr>
              <w:t>Comercio Exterior.</w:t>
            </w:r>
          </w:p>
        </w:tc>
        <w:tc>
          <w:tcPr>
            <w:tcW w:w="2938" w:type="dxa"/>
          </w:tcPr>
          <w:p w14:paraId="07AEBF22" w14:textId="77777777" w:rsidR="000D1DA5" w:rsidRPr="00D300D5" w:rsidRDefault="000D1DA5" w:rsidP="004F4F5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E73C50" w14:textId="77777777" w:rsidR="00AB52A5" w:rsidRPr="00D300D5" w:rsidRDefault="004F4F52" w:rsidP="004F4F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Experiencia D</w:t>
            </w:r>
            <w:r w:rsidR="00AB52A5" w:rsidRPr="00D300D5">
              <w:rPr>
                <w:rFonts w:ascii="Arial" w:hAnsi="Arial" w:cs="Arial"/>
                <w:sz w:val="20"/>
                <w:szCs w:val="20"/>
              </w:rPr>
              <w:t>ocente en</w:t>
            </w:r>
            <w:r w:rsidR="00611965">
              <w:rPr>
                <w:rFonts w:ascii="Arial" w:hAnsi="Arial" w:cs="Arial"/>
                <w:sz w:val="20"/>
                <w:szCs w:val="20"/>
              </w:rPr>
              <w:t xml:space="preserve"> temas económicos de actualidad con e</w:t>
            </w:r>
            <w:r>
              <w:rPr>
                <w:rFonts w:ascii="Arial" w:hAnsi="Arial" w:cs="Arial"/>
                <w:sz w:val="20"/>
                <w:szCs w:val="20"/>
              </w:rPr>
              <w:t xml:space="preserve">xperiencia de </w:t>
            </w:r>
            <w:r w:rsidR="00D300D5">
              <w:rPr>
                <w:rFonts w:ascii="Arial" w:hAnsi="Arial" w:cs="Arial"/>
                <w:sz w:val="20"/>
                <w:szCs w:val="20"/>
              </w:rPr>
              <w:t>1 año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39949A6" w14:textId="77777777" w:rsidR="005C31D7" w:rsidRPr="00B31A2F" w:rsidRDefault="005C31D7">
      <w:pPr>
        <w:rPr>
          <w:rFonts w:ascii="Arial" w:hAnsi="Arial" w:cs="Arial"/>
          <w:sz w:val="20"/>
          <w:szCs w:val="20"/>
        </w:rPr>
      </w:pPr>
    </w:p>
    <w:p w14:paraId="7AAB2A3C" w14:textId="77777777" w:rsidR="005C31D7" w:rsidRPr="00B31A2F" w:rsidRDefault="005C31D7">
      <w:pPr>
        <w:rPr>
          <w:rFonts w:ascii="Arial" w:hAnsi="Arial" w:cs="Arial"/>
          <w:sz w:val="20"/>
          <w:szCs w:val="20"/>
        </w:rPr>
      </w:pPr>
    </w:p>
    <w:p w14:paraId="13804433" w14:textId="77777777" w:rsidR="00D37123" w:rsidRDefault="00D37123"/>
    <w:p w14:paraId="3AC50A81" w14:textId="77777777" w:rsidR="00D37123" w:rsidRDefault="00D37123"/>
    <w:p w14:paraId="3430D69F" w14:textId="77777777" w:rsidR="00D37123" w:rsidRDefault="00D37123"/>
    <w:p w14:paraId="50A670D8" w14:textId="77777777" w:rsidR="00D37123" w:rsidRDefault="00D37123"/>
    <w:p w14:paraId="1C43FB91" w14:textId="77777777" w:rsidR="00D37123" w:rsidRDefault="00D37123"/>
    <w:p w14:paraId="7716AF22" w14:textId="77777777" w:rsidR="00D37123" w:rsidRDefault="00D37123"/>
    <w:p w14:paraId="3C4993CD" w14:textId="77777777" w:rsidR="00D37123" w:rsidRDefault="00D37123"/>
    <w:p w14:paraId="6DB80167" w14:textId="77777777" w:rsidR="004523E5" w:rsidRDefault="004523E5"/>
    <w:sectPr w:rsidR="004523E5" w:rsidSect="004523E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ulce Desire Monsivais Almada" w:date="2018-07-04T13:44:00Z" w:initials="DDMA">
    <w:p w14:paraId="5F84241E" w14:textId="6ABA30DE" w:rsidR="003178B3" w:rsidRDefault="003178B3">
      <w:pPr>
        <w:pStyle w:val="CommentText"/>
      </w:pPr>
      <w:r>
        <w:rPr>
          <w:rStyle w:val="CommentReference"/>
        </w:rPr>
        <w:annotationRef/>
      </w:r>
      <w:r w:rsidR="004202BE">
        <w:t xml:space="preserve">Es importante tener cuidado con la redacción y evitar la repetición de palabras que impidan comprender el sentido de la idea que se quiere expresar. </w:t>
      </w:r>
      <w:r w:rsidR="004202BE">
        <w:t>(Las palabras se señalan en amarillo).</w:t>
      </w:r>
    </w:p>
  </w:comment>
  <w:comment w:id="1" w:author="Dulce Desire Monsivais Almada" w:date="2018-07-04T10:11:00Z" w:initials="DDMA">
    <w:p w14:paraId="43448236" w14:textId="77777777" w:rsidR="00C12A2E" w:rsidRDefault="00C12A2E">
      <w:pPr>
        <w:pStyle w:val="CommentText"/>
      </w:pPr>
      <w:r>
        <w:rPr>
          <w:rStyle w:val="CommentReference"/>
        </w:rPr>
        <w:annotationRef/>
      </w:r>
      <w:r>
        <w:t>No queda clara la idea ¿la asignatura está íntimamente relacionada con qué?</w:t>
      </w:r>
    </w:p>
  </w:comment>
  <w:comment w:id="2" w:author="Dulce Desire Monsivais Almada" w:date="2018-07-04T14:05:00Z" w:initials="DDMA">
    <w:p w14:paraId="4D39B708" w14:textId="77777777" w:rsidR="00D051A5" w:rsidRDefault="00D051A5" w:rsidP="00D051A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Las competencias son resultados de aprendizaje a mediano plazo, distintos de los objetivos de la asignatura. </w:t>
      </w:r>
    </w:p>
    <w:p w14:paraId="3C5002C7" w14:textId="6A30AA68" w:rsidR="00D051A5" w:rsidRDefault="00D051A5">
      <w:pPr>
        <w:pStyle w:val="CommentText"/>
      </w:pPr>
      <w:r>
        <w:t>Las competencias que se registren en este apartado deben ser aquellas que aparecen en el perfil de egreso de la licenciatura, cuyo desarrollo puede pro</w:t>
      </w:r>
      <w:r>
        <w:t xml:space="preserve">moverse desde esta asignatura. </w:t>
      </w:r>
    </w:p>
  </w:comment>
  <w:comment w:id="3" w:author="Dulce Desire Monsivais Almada" w:date="2018-07-04T12:47:00Z" w:initials="DDMA">
    <w:p w14:paraId="3BA94547" w14:textId="4F369005" w:rsidR="001D3DE6" w:rsidRDefault="001D3DE6">
      <w:pPr>
        <w:pStyle w:val="CommentText"/>
      </w:pPr>
      <w:r>
        <w:rPr>
          <w:rStyle w:val="CommentReference"/>
        </w:rPr>
        <w:annotationRef/>
      </w:r>
      <w:r>
        <w:t xml:space="preserve">Los subtemas son interesantes y acordes a los grandes temas, la pregunta </w:t>
      </w:r>
      <w:r w:rsidR="00C213BB">
        <w:t xml:space="preserve">es si </w:t>
      </w:r>
      <w:r w:rsidR="00C213BB" w:rsidRPr="008409D7">
        <w:t>¿</w:t>
      </w:r>
      <w:r w:rsidR="00C213BB">
        <w:t>l</w:t>
      </w:r>
      <w:r w:rsidR="00C213BB" w:rsidRPr="008409D7">
        <w:t xml:space="preserve">a cantidad de contenidos es adecuada para el tiempo con el que se cuenta durante el semestre? </w:t>
      </w:r>
    </w:p>
  </w:comment>
  <w:comment w:id="5" w:author="Dulce Desire Monsivais Almada" w:date="2018-07-04T16:12:00Z" w:initials="DDMA">
    <w:p w14:paraId="28B86731" w14:textId="72449A02" w:rsidR="00A33B00" w:rsidRDefault="00A33B00">
      <w:pPr>
        <w:pStyle w:val="CommentText"/>
      </w:pPr>
      <w:r>
        <w:rPr>
          <w:rStyle w:val="CommentReference"/>
        </w:rPr>
        <w:annotationRef/>
      </w:r>
      <w:r w:rsidR="000060B6">
        <w:t xml:space="preserve">Es recomendable que este sub-tema sea más descriptivo, es decir ¿qué se </w:t>
      </w:r>
      <w:r w:rsidR="006E3810">
        <w:t>abord</w:t>
      </w:r>
      <w:r w:rsidR="000060B6">
        <w:t xml:space="preserve">ará del </w:t>
      </w:r>
      <w:proofErr w:type="spellStart"/>
      <w:r w:rsidR="000060B6">
        <w:t>Brexit</w:t>
      </w:r>
      <w:proofErr w:type="spellEnd"/>
      <w:r w:rsidR="000060B6">
        <w:t xml:space="preserve">: su origen, consecuencias, posturas, ¿cómo afecta a México, </w:t>
      </w:r>
      <w:proofErr w:type="spellStart"/>
      <w:r w:rsidR="000060B6">
        <w:t>etc</w:t>
      </w:r>
      <w:proofErr w:type="spellEnd"/>
      <w:r w:rsidR="000060B6">
        <w:t>?</w:t>
      </w:r>
    </w:p>
  </w:comment>
  <w:comment w:id="6" w:author="Dulce Desire Monsivais Almada" w:date="2018-07-04T16:10:00Z" w:initials="DDMA">
    <w:p w14:paraId="749B2622" w14:textId="4EA0A44E" w:rsidR="007052D2" w:rsidRDefault="007052D2">
      <w:pPr>
        <w:pStyle w:val="CommentText"/>
      </w:pPr>
      <w:r>
        <w:rPr>
          <w:rStyle w:val="CommentReference"/>
        </w:rPr>
        <w:annotationRef/>
      </w:r>
      <w:r w:rsidRPr="007052D2">
        <w:t xml:space="preserve">Es conveniente precisar más el tipo de actividades que se llevarán a cabo en el curso, teniendo en cuenta que las actividades estén orientadas a favorecer el logro de los objetivos de la asignatura. </w:t>
      </w:r>
    </w:p>
  </w:comment>
  <w:comment w:id="7" w:author="Dulce Desire Monsivais Almada" w:date="2018-07-04T12:17:00Z" w:initials="DDMA">
    <w:p w14:paraId="4D9AAEF3" w14:textId="25B152CD" w:rsidR="00472E7D" w:rsidRDefault="00472E7D">
      <w:pPr>
        <w:pStyle w:val="CommentText"/>
        <w:rPr>
          <w:rFonts w:eastAsiaTheme="minorEastAsia"/>
          <w:lang w:val="es-ES" w:eastAsia="es-ES"/>
        </w:rPr>
      </w:pPr>
      <w:r>
        <w:rPr>
          <w:rStyle w:val="CommentReference"/>
        </w:rPr>
        <w:annotationRef/>
      </w:r>
      <w:r w:rsidRPr="00472E7D">
        <w:rPr>
          <w:rFonts w:eastAsiaTheme="minorEastAsia"/>
          <w:lang w:val="es-ES" w:eastAsia="es-ES"/>
        </w:rPr>
        <w:t>Es necesario especificar los procedimientos e instrumentos que se utilizarán para evaluar el logro de los objetivos específicos del curso.</w:t>
      </w:r>
    </w:p>
    <w:p w14:paraId="1EC246CF" w14:textId="1019284D" w:rsidR="00697086" w:rsidRDefault="00697086">
      <w:pPr>
        <w:pStyle w:val="CommentText"/>
        <w:rPr>
          <w:rFonts w:eastAsiaTheme="minorEastAsia"/>
          <w:lang w:val="es-ES" w:eastAsia="es-ES"/>
        </w:rPr>
      </w:pPr>
      <w:r>
        <w:rPr>
          <w:rFonts w:eastAsiaTheme="minorEastAsia"/>
          <w:lang w:val="es-ES" w:eastAsia="es-ES"/>
        </w:rPr>
        <w:t>Ejemplo de ello sería:</w:t>
      </w:r>
      <w:r w:rsidR="00126210">
        <w:rPr>
          <w:rFonts w:eastAsiaTheme="minorEastAsia"/>
          <w:lang w:val="es-ES" w:eastAsia="es-ES"/>
        </w:rPr>
        <w:t xml:space="preserve"> (Tomado de otra disciplina)</w:t>
      </w:r>
    </w:p>
    <w:p w14:paraId="702E7A22" w14:textId="25DB0413" w:rsidR="00697086" w:rsidRPr="00697086" w:rsidRDefault="00697086" w:rsidP="00697086">
      <w:pPr>
        <w:pStyle w:val="CommentText"/>
        <w:numPr>
          <w:ilvl w:val="0"/>
          <w:numId w:val="16"/>
        </w:numPr>
        <w:rPr>
          <w:rFonts w:eastAsiaTheme="minorEastAsia"/>
          <w:lang w:val="es-ES_tradnl" w:eastAsia="es-ES"/>
        </w:rPr>
      </w:pPr>
      <w:r w:rsidRPr="00697086">
        <w:rPr>
          <w:rFonts w:eastAsiaTheme="minorEastAsia"/>
          <w:lang w:val="es-ES_tradnl" w:eastAsia="es-ES"/>
        </w:rPr>
        <w:t xml:space="preserve">Exámenes parciales (1):                            </w:t>
      </w:r>
      <w:r>
        <w:rPr>
          <w:rFonts w:eastAsiaTheme="minorEastAsia"/>
          <w:lang w:val="es-ES_tradnl" w:eastAsia="es-ES"/>
        </w:rPr>
        <w:t xml:space="preserve">     </w:t>
      </w:r>
      <w:r w:rsidRPr="00697086">
        <w:rPr>
          <w:rFonts w:eastAsiaTheme="minorEastAsia"/>
          <w:lang w:val="es-ES_tradnl" w:eastAsia="es-ES"/>
        </w:rPr>
        <w:t xml:space="preserve">   </w:t>
      </w:r>
      <w:r>
        <w:rPr>
          <w:rFonts w:eastAsiaTheme="minorEastAsia"/>
          <w:lang w:val="es-ES_tradnl" w:eastAsia="es-ES"/>
        </w:rPr>
        <w:t xml:space="preserve"> </w:t>
      </w:r>
      <w:r w:rsidRPr="00697086">
        <w:rPr>
          <w:rFonts w:eastAsiaTheme="minorEastAsia"/>
          <w:lang w:val="es-ES_tradnl" w:eastAsia="es-ES"/>
        </w:rPr>
        <w:t xml:space="preserve">    10%</w:t>
      </w:r>
    </w:p>
    <w:p w14:paraId="42106502" w14:textId="605B2DFE" w:rsidR="00697086" w:rsidRPr="00697086" w:rsidRDefault="00697086" w:rsidP="00697086">
      <w:pPr>
        <w:pStyle w:val="CommentText"/>
        <w:numPr>
          <w:ilvl w:val="0"/>
          <w:numId w:val="16"/>
        </w:numPr>
        <w:rPr>
          <w:rFonts w:eastAsiaTheme="minorEastAsia"/>
          <w:lang w:val="es-ES_tradnl" w:eastAsia="es-ES"/>
        </w:rPr>
      </w:pPr>
      <w:r w:rsidRPr="00697086">
        <w:rPr>
          <w:rFonts w:eastAsiaTheme="minorEastAsia"/>
          <w:lang w:val="es-ES_tradnl" w:eastAsia="es-ES"/>
        </w:rPr>
        <w:t xml:space="preserve">Diseño de intervención en comunidad:        </w:t>
      </w:r>
      <w:r>
        <w:rPr>
          <w:rFonts w:eastAsiaTheme="minorEastAsia"/>
          <w:lang w:val="es-ES_tradnl" w:eastAsia="es-ES"/>
        </w:rPr>
        <w:t xml:space="preserve"> </w:t>
      </w:r>
      <w:r w:rsidRPr="00697086">
        <w:rPr>
          <w:rFonts w:eastAsiaTheme="minorEastAsia"/>
          <w:lang w:val="es-ES_tradnl" w:eastAsia="es-ES"/>
        </w:rPr>
        <w:t xml:space="preserve">     30%</w:t>
      </w:r>
    </w:p>
    <w:p w14:paraId="09FFE4E8" w14:textId="77777777" w:rsidR="00697086" w:rsidRPr="00697086" w:rsidRDefault="00697086" w:rsidP="00697086">
      <w:pPr>
        <w:pStyle w:val="CommentText"/>
        <w:numPr>
          <w:ilvl w:val="0"/>
          <w:numId w:val="16"/>
        </w:numPr>
        <w:rPr>
          <w:rFonts w:eastAsiaTheme="minorEastAsia"/>
          <w:lang w:val="es-ES_tradnl" w:eastAsia="es-ES"/>
        </w:rPr>
      </w:pPr>
      <w:r w:rsidRPr="00697086">
        <w:rPr>
          <w:rFonts w:eastAsiaTheme="minorEastAsia"/>
          <w:lang w:val="es-ES_tradnl" w:eastAsia="es-ES"/>
        </w:rPr>
        <w:t>Implementación del programa de comunidad:  30%</w:t>
      </w:r>
    </w:p>
    <w:p w14:paraId="38FD5054" w14:textId="615C0BD0" w:rsidR="00697086" w:rsidRPr="00697086" w:rsidRDefault="00697086" w:rsidP="00697086">
      <w:pPr>
        <w:pStyle w:val="CommentText"/>
        <w:numPr>
          <w:ilvl w:val="0"/>
          <w:numId w:val="16"/>
        </w:numPr>
        <w:rPr>
          <w:rFonts w:eastAsiaTheme="minorEastAsia"/>
          <w:lang w:val="es-ES_tradnl" w:eastAsia="es-ES"/>
        </w:rPr>
      </w:pPr>
      <w:r w:rsidRPr="00697086">
        <w:rPr>
          <w:rFonts w:eastAsiaTheme="minorEastAsia"/>
          <w:lang w:val="es-ES_tradnl" w:eastAsia="es-ES"/>
        </w:rPr>
        <w:t xml:space="preserve">Evaluación del programa de comunidad:   </w:t>
      </w:r>
      <w:r>
        <w:rPr>
          <w:rFonts w:eastAsiaTheme="minorEastAsia"/>
          <w:lang w:val="es-ES_tradnl" w:eastAsia="es-ES"/>
        </w:rPr>
        <w:t xml:space="preserve">  </w:t>
      </w:r>
      <w:r w:rsidRPr="00697086">
        <w:rPr>
          <w:rFonts w:eastAsiaTheme="minorEastAsia"/>
          <w:lang w:val="es-ES_tradnl" w:eastAsia="es-ES"/>
        </w:rPr>
        <w:t xml:space="preserve">       30%</w:t>
      </w:r>
    </w:p>
    <w:p w14:paraId="62A95D24" w14:textId="77777777" w:rsidR="00697086" w:rsidRPr="00697086" w:rsidRDefault="00697086">
      <w:pPr>
        <w:pStyle w:val="CommentText"/>
        <w:rPr>
          <w:rFonts w:eastAsiaTheme="minorEastAsia"/>
          <w:lang w:val="es-ES_tradnl" w:eastAsia="es-ES"/>
        </w:rPr>
      </w:pPr>
    </w:p>
  </w:comment>
  <w:comment w:id="8" w:author="Dulce Desire Monsivais Almada" w:date="2018-07-04T12:18:00Z" w:initials="DDMA">
    <w:p w14:paraId="4CAF1E4D" w14:textId="6A182156" w:rsidR="00783A13" w:rsidRDefault="00472E7D" w:rsidP="00783A13">
      <w:pPr>
        <w:pStyle w:val="CommentText"/>
      </w:pPr>
      <w:r>
        <w:rPr>
          <w:rStyle w:val="CommentReference"/>
        </w:rPr>
        <w:annotationRef/>
      </w:r>
      <w:r w:rsidR="00D126A8">
        <w:t>Para tener mayor precisión es importante indicar</w:t>
      </w:r>
      <w:r w:rsidR="00783A13">
        <w:t xml:space="preserve"> </w:t>
      </w:r>
      <w:r w:rsidR="00783A13">
        <w:t>el rango de e</w:t>
      </w:r>
      <w:r w:rsidR="00783A13" w:rsidRPr="008B7E7D">
        <w:t xml:space="preserve">xperiencia profesional </w:t>
      </w:r>
      <w:r w:rsidR="00783A13">
        <w:t xml:space="preserve">que se sugiere tener </w:t>
      </w:r>
      <w:r w:rsidR="00783A13" w:rsidRPr="008B7E7D">
        <w:t>(mínimo 3 años).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84241E" w15:done="0"/>
  <w15:commentEx w15:paraId="43448236" w15:done="0"/>
  <w15:commentEx w15:paraId="3C5002C7" w15:done="0"/>
  <w15:commentEx w15:paraId="3BA94547" w15:done="0"/>
  <w15:commentEx w15:paraId="28B86731" w15:done="0"/>
  <w15:commentEx w15:paraId="749B2622" w15:done="0"/>
  <w15:commentEx w15:paraId="62A95D24" w15:done="0"/>
  <w15:commentEx w15:paraId="4CAF1E4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9004" w14:textId="77777777" w:rsidR="004D65D1" w:rsidRDefault="004D65D1" w:rsidP="004523E5">
      <w:pPr>
        <w:spacing w:after="0" w:line="240" w:lineRule="auto"/>
      </w:pPr>
      <w:r>
        <w:separator/>
      </w:r>
    </w:p>
  </w:endnote>
  <w:endnote w:type="continuationSeparator" w:id="0">
    <w:p w14:paraId="08B7D235" w14:textId="77777777" w:rsidR="004D65D1" w:rsidRDefault="004D65D1" w:rsidP="0045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127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EBBE5" w14:textId="114888CB" w:rsidR="00BA441D" w:rsidRDefault="00BA44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8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AB2BDD" w14:textId="77777777" w:rsidR="00BA441D" w:rsidRDefault="00BA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D4E8" w14:textId="77777777" w:rsidR="004D65D1" w:rsidRDefault="004D65D1" w:rsidP="004523E5">
      <w:pPr>
        <w:spacing w:after="0" w:line="240" w:lineRule="auto"/>
      </w:pPr>
      <w:r>
        <w:separator/>
      </w:r>
    </w:p>
  </w:footnote>
  <w:footnote w:type="continuationSeparator" w:id="0">
    <w:p w14:paraId="61BAD3BA" w14:textId="77777777" w:rsidR="004D65D1" w:rsidRDefault="004D65D1" w:rsidP="0045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E0CD" w14:textId="77777777" w:rsidR="004523E5" w:rsidRPr="004523E5" w:rsidRDefault="00D60F6E" w:rsidP="00D60F6E">
    <w:pPr>
      <w:pStyle w:val="Header"/>
      <w:rPr>
        <w:b/>
      </w:rPr>
    </w:pPr>
    <w:r>
      <w:rPr>
        <w:b/>
      </w:rPr>
      <w:t xml:space="preserve"> </w:t>
    </w:r>
    <w:r>
      <w:rPr>
        <w:rFonts w:ascii="Arial" w:hAnsi="Arial" w:cs="Arial"/>
        <w:noProof/>
        <w:lang w:eastAsia="es-MX"/>
      </w:rPr>
      <w:drawing>
        <wp:inline distT="0" distB="0" distL="0" distR="0" wp14:anchorId="23658E04" wp14:editId="0A06010E">
          <wp:extent cx="2846839" cy="767751"/>
          <wp:effectExtent l="0" t="0" r="0" b="0"/>
          <wp:docPr id="1" name="Picture 1" descr="RubricaSimpleHorizontal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ubricaSimpleHorizontal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827" cy="76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01B">
      <w:rPr>
        <w:b/>
      </w:rPr>
      <w:t xml:space="preserve">    </w:t>
    </w:r>
    <w:r w:rsidR="00AE7B79">
      <w:rPr>
        <w:b/>
      </w:rPr>
      <w:t>GUIA DE ESTUDIO</w:t>
    </w:r>
    <w:r w:rsidR="00B6101B">
      <w:rPr>
        <w:b/>
      </w:rPr>
      <w:t xml:space="preserve"> MODELO</w:t>
    </w:r>
  </w:p>
  <w:p w14:paraId="680EFFDF" w14:textId="77777777" w:rsidR="004523E5" w:rsidRDefault="00452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8EA"/>
    <w:multiLevelType w:val="hybridMultilevel"/>
    <w:tmpl w:val="339097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41970"/>
    <w:multiLevelType w:val="hybridMultilevel"/>
    <w:tmpl w:val="4384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006F"/>
    <w:multiLevelType w:val="hybridMultilevel"/>
    <w:tmpl w:val="C27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ED7"/>
    <w:multiLevelType w:val="hybridMultilevel"/>
    <w:tmpl w:val="038EA0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7D61"/>
    <w:multiLevelType w:val="hybridMultilevel"/>
    <w:tmpl w:val="26366EB4"/>
    <w:lvl w:ilvl="0" w:tplc="BF722AD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5E8"/>
    <w:multiLevelType w:val="hybridMultilevel"/>
    <w:tmpl w:val="BFE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1701"/>
    <w:multiLevelType w:val="multilevel"/>
    <w:tmpl w:val="D792BB3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0D4A43"/>
    <w:multiLevelType w:val="multilevel"/>
    <w:tmpl w:val="E13A2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6A66FAF"/>
    <w:multiLevelType w:val="hybridMultilevel"/>
    <w:tmpl w:val="C0B2F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C2A7C"/>
    <w:multiLevelType w:val="hybridMultilevel"/>
    <w:tmpl w:val="3EEA1D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757DB"/>
    <w:multiLevelType w:val="hybridMultilevel"/>
    <w:tmpl w:val="5EB02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C15AE"/>
    <w:multiLevelType w:val="hybridMultilevel"/>
    <w:tmpl w:val="EB640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76F6A"/>
    <w:multiLevelType w:val="hybridMultilevel"/>
    <w:tmpl w:val="9D182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B7918"/>
    <w:multiLevelType w:val="hybridMultilevel"/>
    <w:tmpl w:val="DBFE4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20379"/>
    <w:multiLevelType w:val="hybridMultilevel"/>
    <w:tmpl w:val="DFE2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D2BD6"/>
    <w:multiLevelType w:val="hybridMultilevel"/>
    <w:tmpl w:val="BF52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2"/>
  </w:num>
  <w:num w:numId="15">
    <w:abstractNumId w:val="3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lce Desire Monsivais Almada">
    <w15:presenceInfo w15:providerId="AD" w15:userId="S-1-5-21-3324580305-4233389189-4282795378-5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D7"/>
    <w:rsid w:val="000060B6"/>
    <w:rsid w:val="00021BED"/>
    <w:rsid w:val="00021CBF"/>
    <w:rsid w:val="00065354"/>
    <w:rsid w:val="00073B3C"/>
    <w:rsid w:val="000916EA"/>
    <w:rsid w:val="000A691E"/>
    <w:rsid w:val="000B72FA"/>
    <w:rsid w:val="000D1DA5"/>
    <w:rsid w:val="000F596B"/>
    <w:rsid w:val="00100BCF"/>
    <w:rsid w:val="00112BA2"/>
    <w:rsid w:val="00126210"/>
    <w:rsid w:val="001262A8"/>
    <w:rsid w:val="00146FF9"/>
    <w:rsid w:val="001678D7"/>
    <w:rsid w:val="001B464A"/>
    <w:rsid w:val="001B6E14"/>
    <w:rsid w:val="001C07B1"/>
    <w:rsid w:val="001D3DE6"/>
    <w:rsid w:val="00261A51"/>
    <w:rsid w:val="00261DA6"/>
    <w:rsid w:val="00280073"/>
    <w:rsid w:val="002808D3"/>
    <w:rsid w:val="002A2960"/>
    <w:rsid w:val="003178B3"/>
    <w:rsid w:val="003339EF"/>
    <w:rsid w:val="00364CE4"/>
    <w:rsid w:val="00375F08"/>
    <w:rsid w:val="003766B8"/>
    <w:rsid w:val="00376E44"/>
    <w:rsid w:val="003962D2"/>
    <w:rsid w:val="003B2DD9"/>
    <w:rsid w:val="003C48E3"/>
    <w:rsid w:val="003F6A3D"/>
    <w:rsid w:val="004202BE"/>
    <w:rsid w:val="00423BCE"/>
    <w:rsid w:val="0045051B"/>
    <w:rsid w:val="004523E5"/>
    <w:rsid w:val="004616C2"/>
    <w:rsid w:val="00472E7D"/>
    <w:rsid w:val="00493148"/>
    <w:rsid w:val="004B3409"/>
    <w:rsid w:val="004C53DB"/>
    <w:rsid w:val="004D65D1"/>
    <w:rsid w:val="004E44AB"/>
    <w:rsid w:val="004F4F52"/>
    <w:rsid w:val="004F6D54"/>
    <w:rsid w:val="005015C9"/>
    <w:rsid w:val="00517C16"/>
    <w:rsid w:val="005200D8"/>
    <w:rsid w:val="00537E2C"/>
    <w:rsid w:val="00550AB3"/>
    <w:rsid w:val="0055365D"/>
    <w:rsid w:val="00555BEE"/>
    <w:rsid w:val="00565433"/>
    <w:rsid w:val="005A52E5"/>
    <w:rsid w:val="005B5638"/>
    <w:rsid w:val="005C15AF"/>
    <w:rsid w:val="005C31D7"/>
    <w:rsid w:val="005D3149"/>
    <w:rsid w:val="005D6899"/>
    <w:rsid w:val="005D75F8"/>
    <w:rsid w:val="005F1FF2"/>
    <w:rsid w:val="00611965"/>
    <w:rsid w:val="0061446D"/>
    <w:rsid w:val="00622618"/>
    <w:rsid w:val="006416C8"/>
    <w:rsid w:val="0064560E"/>
    <w:rsid w:val="00672F66"/>
    <w:rsid w:val="006779A4"/>
    <w:rsid w:val="00697086"/>
    <w:rsid w:val="006C24C3"/>
    <w:rsid w:val="006E3810"/>
    <w:rsid w:val="006F1390"/>
    <w:rsid w:val="007052D2"/>
    <w:rsid w:val="00707D1A"/>
    <w:rsid w:val="00743B2F"/>
    <w:rsid w:val="00746159"/>
    <w:rsid w:val="00773075"/>
    <w:rsid w:val="00783A13"/>
    <w:rsid w:val="00792E5D"/>
    <w:rsid w:val="007D7B08"/>
    <w:rsid w:val="00806A59"/>
    <w:rsid w:val="008516D4"/>
    <w:rsid w:val="00865383"/>
    <w:rsid w:val="00883D40"/>
    <w:rsid w:val="00894F57"/>
    <w:rsid w:val="00895336"/>
    <w:rsid w:val="00917CD6"/>
    <w:rsid w:val="0097012D"/>
    <w:rsid w:val="009D2B82"/>
    <w:rsid w:val="00A03C50"/>
    <w:rsid w:val="00A04699"/>
    <w:rsid w:val="00A33B00"/>
    <w:rsid w:val="00A37687"/>
    <w:rsid w:val="00A54E4E"/>
    <w:rsid w:val="00A6701E"/>
    <w:rsid w:val="00A84749"/>
    <w:rsid w:val="00AB1234"/>
    <w:rsid w:val="00AB29AF"/>
    <w:rsid w:val="00AB52A5"/>
    <w:rsid w:val="00AD4D10"/>
    <w:rsid w:val="00AD5421"/>
    <w:rsid w:val="00AD5459"/>
    <w:rsid w:val="00AE7B79"/>
    <w:rsid w:val="00B220DE"/>
    <w:rsid w:val="00B25F59"/>
    <w:rsid w:val="00B31A2F"/>
    <w:rsid w:val="00B6101B"/>
    <w:rsid w:val="00B81B34"/>
    <w:rsid w:val="00B92D72"/>
    <w:rsid w:val="00B97844"/>
    <w:rsid w:val="00BA0F8B"/>
    <w:rsid w:val="00BA441D"/>
    <w:rsid w:val="00BC07D2"/>
    <w:rsid w:val="00BC2392"/>
    <w:rsid w:val="00BC42A8"/>
    <w:rsid w:val="00BD25EA"/>
    <w:rsid w:val="00BE3330"/>
    <w:rsid w:val="00C12A2E"/>
    <w:rsid w:val="00C213BB"/>
    <w:rsid w:val="00C22FE0"/>
    <w:rsid w:val="00C24FD6"/>
    <w:rsid w:val="00C300CF"/>
    <w:rsid w:val="00C52BFE"/>
    <w:rsid w:val="00C70455"/>
    <w:rsid w:val="00C94638"/>
    <w:rsid w:val="00C957ED"/>
    <w:rsid w:val="00CB2D79"/>
    <w:rsid w:val="00CE4302"/>
    <w:rsid w:val="00D04F2D"/>
    <w:rsid w:val="00D051A5"/>
    <w:rsid w:val="00D126A8"/>
    <w:rsid w:val="00D21D66"/>
    <w:rsid w:val="00D300D5"/>
    <w:rsid w:val="00D316A9"/>
    <w:rsid w:val="00D37123"/>
    <w:rsid w:val="00D60F6E"/>
    <w:rsid w:val="00D7738D"/>
    <w:rsid w:val="00DA169C"/>
    <w:rsid w:val="00DC4177"/>
    <w:rsid w:val="00E05034"/>
    <w:rsid w:val="00E1651A"/>
    <w:rsid w:val="00E21BD8"/>
    <w:rsid w:val="00E37066"/>
    <w:rsid w:val="00E45059"/>
    <w:rsid w:val="00E549E6"/>
    <w:rsid w:val="00E725A6"/>
    <w:rsid w:val="00EC7FA7"/>
    <w:rsid w:val="00F04E4D"/>
    <w:rsid w:val="00F365D7"/>
    <w:rsid w:val="00F61C10"/>
    <w:rsid w:val="00F6518E"/>
    <w:rsid w:val="00F964FF"/>
    <w:rsid w:val="00FA23DE"/>
    <w:rsid w:val="00FA7A93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B7CA"/>
  <w15:docId w15:val="{6EC84B15-F1EC-4F51-AF4D-140321C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E5"/>
  </w:style>
  <w:style w:type="paragraph" w:styleId="Footer">
    <w:name w:val="footer"/>
    <w:basedOn w:val="Normal"/>
    <w:link w:val="FooterChar"/>
    <w:uiPriority w:val="99"/>
    <w:unhideWhenUsed/>
    <w:rsid w:val="00452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E5"/>
  </w:style>
  <w:style w:type="paragraph" w:styleId="BalloonText">
    <w:name w:val="Balloon Text"/>
    <w:basedOn w:val="Normal"/>
    <w:link w:val="BalloonTextChar"/>
    <w:uiPriority w:val="99"/>
    <w:semiHidden/>
    <w:unhideWhenUsed/>
    <w:rsid w:val="0045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5C9"/>
    <w:pPr>
      <w:ind w:left="720"/>
      <w:contextualSpacing/>
    </w:pPr>
  </w:style>
  <w:style w:type="paragraph" w:customStyle="1" w:styleId="Default">
    <w:name w:val="Default"/>
    <w:rsid w:val="00743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C12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A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3FAB-6A5B-4373-8083-E24F08B5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1380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DKRN</dc:creator>
  <cp:lastModifiedBy>Dulce Desire Monsivais Almada</cp:lastModifiedBy>
  <cp:revision>67</cp:revision>
  <cp:lastPrinted>2014-05-15T20:33:00Z</cp:lastPrinted>
  <dcterms:created xsi:type="dcterms:W3CDTF">2018-06-22T23:28:00Z</dcterms:created>
  <dcterms:modified xsi:type="dcterms:W3CDTF">2018-07-04T23:16:00Z</dcterms:modified>
</cp:coreProperties>
</file>